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5390" w14:textId="3997C178" w:rsidR="00FF7870" w:rsidRDefault="00FF7870" w:rsidP="00FF7870">
      <w:pPr>
        <w:pStyle w:val="NoSpacing"/>
        <w:jc w:val="center"/>
        <w:rPr>
          <w:b/>
          <w:sz w:val="24"/>
        </w:rPr>
      </w:pPr>
      <w:r>
        <w:rPr>
          <w:b/>
          <w:sz w:val="24"/>
          <w:u w:val="single"/>
        </w:rPr>
        <w:t xml:space="preserve">Wardington Parish Council Meeting – </w:t>
      </w:r>
      <w:r w:rsidR="003B2F14">
        <w:rPr>
          <w:b/>
          <w:sz w:val="24"/>
          <w:u w:val="single"/>
        </w:rPr>
        <w:t>Minutes</w:t>
      </w:r>
    </w:p>
    <w:p w14:paraId="1411A677" w14:textId="77777777" w:rsidR="00FF7870" w:rsidRDefault="00FF7870" w:rsidP="00FF7870">
      <w:pPr>
        <w:pStyle w:val="NoSpacing"/>
        <w:jc w:val="center"/>
        <w:rPr>
          <w:b/>
          <w:sz w:val="24"/>
        </w:rPr>
      </w:pPr>
    </w:p>
    <w:p w14:paraId="042BCD1F" w14:textId="7DAA894A" w:rsidR="00FF7870" w:rsidRDefault="00FF7870" w:rsidP="00FF7870">
      <w:pPr>
        <w:pStyle w:val="NoSpacing"/>
        <w:rPr>
          <w:b/>
          <w:sz w:val="24"/>
        </w:rPr>
      </w:pPr>
      <w:r>
        <w:rPr>
          <w:b/>
          <w:sz w:val="24"/>
        </w:rPr>
        <w:t xml:space="preserve">Location: </w:t>
      </w:r>
      <w:r w:rsidR="00B56A82">
        <w:rPr>
          <w:b/>
          <w:sz w:val="24"/>
        </w:rPr>
        <w:t>Zoom, online</w:t>
      </w:r>
    </w:p>
    <w:p w14:paraId="1F68BFFB" w14:textId="05D4F574" w:rsidR="00FF7870" w:rsidRDefault="00FF7870" w:rsidP="00FF7870">
      <w:pPr>
        <w:pStyle w:val="NoSpacing"/>
        <w:rPr>
          <w:b/>
          <w:sz w:val="24"/>
        </w:rPr>
      </w:pPr>
      <w:r>
        <w:rPr>
          <w:b/>
          <w:sz w:val="24"/>
        </w:rPr>
        <w:t>Date: Tuesday,</w:t>
      </w:r>
      <w:r w:rsidR="00DE3E47">
        <w:rPr>
          <w:b/>
          <w:sz w:val="24"/>
        </w:rPr>
        <w:t xml:space="preserve"> 2</w:t>
      </w:r>
      <w:r w:rsidR="00171A94">
        <w:rPr>
          <w:b/>
          <w:sz w:val="24"/>
        </w:rPr>
        <w:t>4</w:t>
      </w:r>
      <w:r w:rsidR="00171A94">
        <w:rPr>
          <w:b/>
          <w:sz w:val="24"/>
          <w:vertAlign w:val="superscript"/>
        </w:rPr>
        <w:t>th</w:t>
      </w:r>
      <w:r w:rsidR="00DE3E47">
        <w:rPr>
          <w:b/>
          <w:sz w:val="24"/>
        </w:rPr>
        <w:t xml:space="preserve"> November 2020</w:t>
      </w:r>
      <w:r w:rsidR="00927928">
        <w:rPr>
          <w:b/>
          <w:sz w:val="24"/>
        </w:rPr>
        <w:t xml:space="preserve"> </w:t>
      </w:r>
      <w:r>
        <w:rPr>
          <w:b/>
          <w:sz w:val="24"/>
        </w:rPr>
        <w:t>(7.30 pm)</w:t>
      </w:r>
    </w:p>
    <w:p w14:paraId="1099CFFC" w14:textId="48953017" w:rsidR="00D44925" w:rsidRDefault="00D44925" w:rsidP="00FF7870">
      <w:pPr>
        <w:pStyle w:val="NoSpacing"/>
        <w:rPr>
          <w:b/>
          <w:sz w:val="24"/>
        </w:rPr>
      </w:pPr>
      <w:r>
        <w:rPr>
          <w:b/>
          <w:sz w:val="24"/>
        </w:rPr>
        <w:t>In Attendance:</w:t>
      </w:r>
      <w:r w:rsidR="00B56A82">
        <w:rPr>
          <w:b/>
          <w:sz w:val="24"/>
        </w:rPr>
        <w:t xml:space="preserve"> Mr M Patterson (Chairman), Mr G Martin (Vice Chairman), Mrs A Gordon-Finlayson (Clerk), Mr R Jarrett, Mr G Page, Mr N Bankes, Mrs J Burnett </w:t>
      </w:r>
    </w:p>
    <w:p w14:paraId="77CCBB2E" w14:textId="42FF146F" w:rsidR="00FF7870" w:rsidRDefault="00FF7870" w:rsidP="00FF7870">
      <w:pPr>
        <w:pStyle w:val="NoSpacing"/>
        <w:rPr>
          <w:b/>
          <w:sz w:val="24"/>
        </w:rPr>
      </w:pPr>
      <w:r>
        <w:rPr>
          <w:b/>
          <w:sz w:val="24"/>
        </w:rPr>
        <w:t>Apologies:</w:t>
      </w:r>
      <w:r w:rsidR="003E78EC" w:rsidRPr="003E78EC">
        <w:rPr>
          <w:b/>
          <w:sz w:val="24"/>
        </w:rPr>
        <w:t xml:space="preserve"> </w:t>
      </w:r>
      <w:r w:rsidR="003E78EC">
        <w:rPr>
          <w:b/>
          <w:sz w:val="24"/>
        </w:rPr>
        <w:t>Cllr P Chapman, Cllr G Reynolds</w:t>
      </w:r>
    </w:p>
    <w:p w14:paraId="0435BC3D" w14:textId="77777777" w:rsidR="00FF7870" w:rsidRDefault="00FF7870" w:rsidP="00FF7870">
      <w:pPr>
        <w:pStyle w:val="NoSpacing"/>
        <w:rPr>
          <w:b/>
          <w:sz w:val="24"/>
        </w:rPr>
      </w:pPr>
    </w:p>
    <w:p w14:paraId="1C8332A0" w14:textId="77777777" w:rsidR="00FF7870" w:rsidRDefault="00FF7870" w:rsidP="00FF7870">
      <w:pPr>
        <w:pStyle w:val="NoSpacing"/>
        <w:rPr>
          <w:b/>
          <w:sz w:val="24"/>
        </w:rPr>
      </w:pPr>
      <w:r>
        <w:rPr>
          <w:b/>
          <w:sz w:val="24"/>
          <w:u w:val="single"/>
        </w:rPr>
        <w:t>Agenda Items</w:t>
      </w:r>
    </w:p>
    <w:p w14:paraId="7039DC05" w14:textId="77777777" w:rsidR="00FF7870" w:rsidRDefault="00FF7870" w:rsidP="00FF7870">
      <w:pPr>
        <w:pStyle w:val="NoSpacing"/>
        <w:rPr>
          <w:b/>
          <w:sz w:val="24"/>
        </w:rPr>
      </w:pPr>
    </w:p>
    <w:p w14:paraId="76BA98FC" w14:textId="492C0735" w:rsidR="00FF7870" w:rsidRPr="00FF7870" w:rsidRDefault="00FF7870" w:rsidP="00FF7870">
      <w:pPr>
        <w:pStyle w:val="NoSpacing"/>
        <w:numPr>
          <w:ilvl w:val="0"/>
          <w:numId w:val="1"/>
        </w:numPr>
        <w:rPr>
          <w:b/>
          <w:sz w:val="24"/>
        </w:rPr>
      </w:pPr>
      <w:r>
        <w:rPr>
          <w:b/>
          <w:sz w:val="24"/>
        </w:rPr>
        <w:t>Minutes of previous meeting</w:t>
      </w:r>
      <w:r>
        <w:rPr>
          <w:sz w:val="24"/>
        </w:rPr>
        <w:t xml:space="preserve"> </w:t>
      </w:r>
      <w:r w:rsidR="003E78EC">
        <w:rPr>
          <w:sz w:val="24"/>
        </w:rPr>
        <w:t>-</w:t>
      </w:r>
      <w:r w:rsidR="00927928">
        <w:rPr>
          <w:sz w:val="24"/>
        </w:rPr>
        <w:t xml:space="preserve"> signed</w:t>
      </w:r>
    </w:p>
    <w:p w14:paraId="6F8BEE69" w14:textId="58F3B3C7" w:rsidR="00FF7870" w:rsidRDefault="00FF7870" w:rsidP="00FF7870">
      <w:pPr>
        <w:pStyle w:val="NoSpacing"/>
        <w:numPr>
          <w:ilvl w:val="0"/>
          <w:numId w:val="1"/>
        </w:numPr>
        <w:rPr>
          <w:b/>
          <w:sz w:val="24"/>
        </w:rPr>
      </w:pPr>
      <w:r>
        <w:rPr>
          <w:b/>
          <w:sz w:val="24"/>
        </w:rPr>
        <w:t>Matters arising from previous minutes</w:t>
      </w:r>
    </w:p>
    <w:p w14:paraId="1844B994" w14:textId="5BB59CDF" w:rsidR="00CC23A6" w:rsidRDefault="00CC23A6" w:rsidP="00CC23A6">
      <w:pPr>
        <w:pStyle w:val="NoSpacing"/>
        <w:numPr>
          <w:ilvl w:val="1"/>
          <w:numId w:val="1"/>
        </w:numPr>
        <w:rPr>
          <w:bCs/>
          <w:sz w:val="24"/>
        </w:rPr>
      </w:pPr>
      <w:r>
        <w:rPr>
          <w:bCs/>
          <w:sz w:val="24"/>
        </w:rPr>
        <w:t>Banking</w:t>
      </w:r>
      <w:r w:rsidR="003E78EC">
        <w:rPr>
          <w:bCs/>
          <w:sz w:val="24"/>
        </w:rPr>
        <w:t xml:space="preserve"> – all the appropriately signed forms for the switchover to UNITY from Barclay’s for the WPC current account have been sent off, along with a cheque to open the account with.  We are now waiting for UNITY to inform us that the whole process has been completed.</w:t>
      </w:r>
    </w:p>
    <w:p w14:paraId="2CB8872E" w14:textId="7FFD6E73" w:rsidR="00CC23A6" w:rsidRDefault="00CC23A6" w:rsidP="00CC23A6">
      <w:pPr>
        <w:pStyle w:val="NoSpacing"/>
        <w:numPr>
          <w:ilvl w:val="1"/>
          <w:numId w:val="1"/>
        </w:numPr>
        <w:rPr>
          <w:bCs/>
          <w:sz w:val="24"/>
        </w:rPr>
      </w:pPr>
      <w:r>
        <w:rPr>
          <w:bCs/>
          <w:sz w:val="24"/>
        </w:rPr>
        <w:t xml:space="preserve">Manhole/storm drain covers </w:t>
      </w:r>
      <w:r w:rsidR="003E78EC">
        <w:rPr>
          <w:bCs/>
          <w:sz w:val="24"/>
        </w:rPr>
        <w:t>–</w:t>
      </w:r>
      <w:proofErr w:type="gramStart"/>
      <w:r w:rsidR="00B56BB9" w:rsidRPr="006C36C5">
        <w:rPr>
          <w:bCs/>
          <w:sz w:val="24"/>
        </w:rPr>
        <w:t xml:space="preserve">awaiting </w:t>
      </w:r>
      <w:r w:rsidR="003E78EC" w:rsidRPr="006C36C5">
        <w:rPr>
          <w:bCs/>
          <w:sz w:val="24"/>
        </w:rPr>
        <w:t xml:space="preserve"> update</w:t>
      </w:r>
      <w:proofErr w:type="gramEnd"/>
      <w:r w:rsidR="003E78EC" w:rsidRPr="006C36C5">
        <w:rPr>
          <w:bCs/>
          <w:sz w:val="24"/>
        </w:rPr>
        <w:t xml:space="preserve"> from the OCC.  </w:t>
      </w:r>
      <w:r w:rsidR="003E78EC">
        <w:rPr>
          <w:bCs/>
          <w:sz w:val="24"/>
        </w:rPr>
        <w:t>Clerk to contact Thames Water.</w:t>
      </w:r>
    </w:p>
    <w:p w14:paraId="28D40FD4" w14:textId="2950D91B" w:rsidR="00B56A82" w:rsidRDefault="00B56A82" w:rsidP="00CC23A6">
      <w:pPr>
        <w:pStyle w:val="NoSpacing"/>
        <w:numPr>
          <w:ilvl w:val="1"/>
          <w:numId w:val="1"/>
        </w:numPr>
        <w:rPr>
          <w:bCs/>
          <w:sz w:val="24"/>
        </w:rPr>
      </w:pPr>
      <w:r>
        <w:rPr>
          <w:bCs/>
          <w:sz w:val="24"/>
        </w:rPr>
        <w:t>Vegetation obscuring signs 1 &amp; 4</w:t>
      </w:r>
      <w:r w:rsidR="003E78EC">
        <w:rPr>
          <w:bCs/>
          <w:sz w:val="24"/>
        </w:rPr>
        <w:t xml:space="preserve"> – sign 1 is not, as we thought, on highways land so the owner of the land has been contacted regarding this.  Sign 4 – the farmer who owns the trees in questions has been very obliging and the trees will be trimmed accordingly.</w:t>
      </w:r>
    </w:p>
    <w:p w14:paraId="122B1239" w14:textId="3198E9AA" w:rsidR="004B794E" w:rsidRDefault="004B794E" w:rsidP="00CC23A6">
      <w:pPr>
        <w:pStyle w:val="NoSpacing"/>
        <w:numPr>
          <w:ilvl w:val="1"/>
          <w:numId w:val="1"/>
        </w:numPr>
        <w:rPr>
          <w:bCs/>
          <w:sz w:val="24"/>
        </w:rPr>
      </w:pPr>
      <w:r>
        <w:rPr>
          <w:bCs/>
          <w:sz w:val="24"/>
        </w:rPr>
        <w:t>Wardington Layby</w:t>
      </w:r>
      <w:r w:rsidR="003E78EC">
        <w:rPr>
          <w:bCs/>
          <w:sz w:val="24"/>
        </w:rPr>
        <w:t xml:space="preserve"> – the problem of the mess has sadly returned, though not as bad as before.  Cllr Chapman has sent plans of the proposed signs that will be put up in the layby but unsure when these signs will be put up.</w:t>
      </w:r>
    </w:p>
    <w:p w14:paraId="6CD7485D" w14:textId="24A25749" w:rsidR="004B794E" w:rsidRPr="00CC23A6" w:rsidRDefault="003E78EC" w:rsidP="00CC23A6">
      <w:pPr>
        <w:pStyle w:val="NoSpacing"/>
        <w:numPr>
          <w:ilvl w:val="1"/>
          <w:numId w:val="1"/>
        </w:numPr>
        <w:rPr>
          <w:bCs/>
          <w:sz w:val="24"/>
        </w:rPr>
      </w:pPr>
      <w:r w:rsidRPr="003E78EC">
        <w:rPr>
          <w:bCs/>
          <w:i/>
          <w:iCs/>
          <w:sz w:val="24"/>
        </w:rPr>
        <w:t xml:space="preserve">Minutes from the </w:t>
      </w:r>
      <w:proofErr w:type="spellStart"/>
      <w:r w:rsidRPr="003E78EC">
        <w:rPr>
          <w:bCs/>
          <w:i/>
          <w:iCs/>
          <w:sz w:val="24"/>
        </w:rPr>
        <w:t>Extrodinary</w:t>
      </w:r>
      <w:proofErr w:type="spellEnd"/>
      <w:r w:rsidRPr="003E78EC">
        <w:rPr>
          <w:bCs/>
          <w:i/>
          <w:iCs/>
          <w:sz w:val="24"/>
        </w:rPr>
        <w:t xml:space="preserve"> meeting held on Friday 6</w:t>
      </w:r>
      <w:r w:rsidRPr="003E78EC">
        <w:rPr>
          <w:bCs/>
          <w:i/>
          <w:iCs/>
          <w:sz w:val="24"/>
          <w:vertAlign w:val="superscript"/>
        </w:rPr>
        <w:t>th</w:t>
      </w:r>
      <w:r w:rsidRPr="003E78EC">
        <w:rPr>
          <w:bCs/>
          <w:i/>
          <w:iCs/>
          <w:sz w:val="24"/>
        </w:rPr>
        <w:t xml:space="preserve"> November 2020.  “Spruce Meadows: It was agreed to split the cost of the professional fees</w:t>
      </w:r>
      <w:r>
        <w:rPr>
          <w:bCs/>
          <w:i/>
          <w:iCs/>
          <w:sz w:val="24"/>
        </w:rPr>
        <w:t xml:space="preserve"> of </w:t>
      </w:r>
      <w:r w:rsidR="0043564B">
        <w:rPr>
          <w:bCs/>
          <w:i/>
          <w:iCs/>
          <w:sz w:val="24"/>
        </w:rPr>
        <w:t>Peter Frampton</w:t>
      </w:r>
      <w:r w:rsidRPr="003E78EC">
        <w:rPr>
          <w:bCs/>
          <w:i/>
          <w:iCs/>
          <w:sz w:val="24"/>
        </w:rPr>
        <w:t xml:space="preserve"> to oppose the appeal between Wardington Parish Council and the </w:t>
      </w:r>
      <w:proofErr w:type="spellStart"/>
      <w:r w:rsidRPr="003E78EC">
        <w:rPr>
          <w:bCs/>
          <w:i/>
          <w:iCs/>
          <w:sz w:val="24"/>
        </w:rPr>
        <w:t>Williamscot</w:t>
      </w:r>
      <w:proofErr w:type="spellEnd"/>
      <w:r w:rsidRPr="003E78EC">
        <w:rPr>
          <w:bCs/>
          <w:i/>
          <w:iCs/>
          <w:sz w:val="24"/>
        </w:rPr>
        <w:t xml:space="preserve"> Fund 50/50. It was also agreed to search for a satisfactory long</w:t>
      </w:r>
      <w:r>
        <w:rPr>
          <w:bCs/>
          <w:i/>
          <w:iCs/>
          <w:sz w:val="24"/>
        </w:rPr>
        <w:t>-</w:t>
      </w:r>
      <w:r w:rsidRPr="003E78EC">
        <w:rPr>
          <w:bCs/>
          <w:i/>
          <w:iCs/>
          <w:sz w:val="24"/>
        </w:rPr>
        <w:t>term solution to the use of the land</w:t>
      </w:r>
      <w:r>
        <w:rPr>
          <w:bCs/>
          <w:i/>
          <w:iCs/>
          <w:sz w:val="24"/>
        </w:rPr>
        <w:t>.</w:t>
      </w:r>
      <w:r w:rsidRPr="003E78EC">
        <w:rPr>
          <w:bCs/>
          <w:i/>
          <w:iCs/>
          <w:sz w:val="24"/>
        </w:rPr>
        <w:t>”</w:t>
      </w:r>
      <w:r>
        <w:rPr>
          <w:bCs/>
          <w:sz w:val="24"/>
        </w:rPr>
        <w:t xml:space="preserve"> </w:t>
      </w:r>
      <w:r w:rsidR="0043564B">
        <w:rPr>
          <w:bCs/>
          <w:sz w:val="24"/>
        </w:rPr>
        <w:t>Further to this, a written submission was submitted on 17</w:t>
      </w:r>
      <w:r w:rsidR="0043564B" w:rsidRPr="0043564B">
        <w:rPr>
          <w:bCs/>
          <w:sz w:val="24"/>
          <w:vertAlign w:val="superscript"/>
        </w:rPr>
        <w:t>th</w:t>
      </w:r>
      <w:r w:rsidR="0043564B">
        <w:rPr>
          <w:bCs/>
          <w:sz w:val="24"/>
        </w:rPr>
        <w:t xml:space="preserve"> November by Peter Frampton.</w:t>
      </w:r>
    </w:p>
    <w:p w14:paraId="66461D84" w14:textId="77777777" w:rsidR="00FF7870" w:rsidRDefault="00FF7870" w:rsidP="00FF7870">
      <w:pPr>
        <w:pStyle w:val="NoSpacing"/>
        <w:numPr>
          <w:ilvl w:val="0"/>
          <w:numId w:val="1"/>
        </w:numPr>
        <w:rPr>
          <w:b/>
          <w:sz w:val="24"/>
        </w:rPr>
      </w:pPr>
      <w:r>
        <w:rPr>
          <w:b/>
          <w:sz w:val="24"/>
        </w:rPr>
        <w:t>Planning</w:t>
      </w:r>
    </w:p>
    <w:p w14:paraId="2AE73608" w14:textId="73FE5033" w:rsidR="00390921" w:rsidRDefault="00390921" w:rsidP="00390921">
      <w:pPr>
        <w:pStyle w:val="NoSpacing"/>
        <w:numPr>
          <w:ilvl w:val="1"/>
          <w:numId w:val="1"/>
        </w:numPr>
        <w:rPr>
          <w:b/>
          <w:sz w:val="24"/>
        </w:rPr>
      </w:pPr>
      <w:r>
        <w:rPr>
          <w:b/>
          <w:sz w:val="24"/>
        </w:rPr>
        <w:t>New</w:t>
      </w:r>
    </w:p>
    <w:p w14:paraId="0FACA98C" w14:textId="77777777" w:rsidR="0036109B" w:rsidRPr="0036109B" w:rsidRDefault="0036109B" w:rsidP="0036109B">
      <w:pPr>
        <w:pStyle w:val="NoSpacing"/>
        <w:ind w:left="720"/>
        <w:rPr>
          <w:sz w:val="24"/>
        </w:rPr>
      </w:pPr>
      <w:r>
        <w:rPr>
          <w:b/>
          <w:sz w:val="24"/>
        </w:rPr>
        <w:t xml:space="preserve">3.1a </w:t>
      </w:r>
      <w:r w:rsidRPr="0036109B">
        <w:rPr>
          <w:b/>
          <w:sz w:val="24"/>
        </w:rPr>
        <w:t>20/02510/TCA</w:t>
      </w:r>
      <w:r w:rsidRPr="0036109B">
        <w:rPr>
          <w:b/>
          <w:bCs/>
          <w:sz w:val="24"/>
        </w:rPr>
        <w:t xml:space="preserve"> </w:t>
      </w:r>
      <w:r w:rsidRPr="0036109B">
        <w:rPr>
          <w:sz w:val="24"/>
        </w:rPr>
        <w:t>Mrs Frances Fisher, 1, Church Close, Wardington</w:t>
      </w:r>
    </w:p>
    <w:p w14:paraId="7E57A19F" w14:textId="74C8624A" w:rsidR="0036109B" w:rsidRDefault="0036109B" w:rsidP="0036109B">
      <w:pPr>
        <w:pStyle w:val="NoSpacing"/>
        <w:ind w:left="720"/>
        <w:rPr>
          <w:sz w:val="24"/>
        </w:rPr>
      </w:pPr>
      <w:r w:rsidRPr="0036109B">
        <w:rPr>
          <w:sz w:val="24"/>
        </w:rPr>
        <w:t>T1 x Rowan tree – fell.  The tree is coming to the end of its life.  I don’t want to replace it because in an inappropriate place.</w:t>
      </w:r>
      <w:r w:rsidR="00B56BB9">
        <w:rPr>
          <w:sz w:val="24"/>
        </w:rPr>
        <w:t xml:space="preserve"> </w:t>
      </w:r>
      <w:r w:rsidR="00B56BB9" w:rsidRPr="006C36C5">
        <w:rPr>
          <w:b/>
          <w:bCs/>
          <w:sz w:val="24"/>
        </w:rPr>
        <w:t>NO OBJECTIONS</w:t>
      </w:r>
    </w:p>
    <w:p w14:paraId="13498E33" w14:textId="6BED9DF7" w:rsidR="0036109B" w:rsidRDefault="0036109B" w:rsidP="0036109B">
      <w:pPr>
        <w:pStyle w:val="NoSpacing"/>
        <w:ind w:left="720"/>
        <w:rPr>
          <w:sz w:val="24"/>
        </w:rPr>
      </w:pPr>
      <w:r>
        <w:rPr>
          <w:b/>
          <w:bCs/>
          <w:sz w:val="24"/>
        </w:rPr>
        <w:t>3.1b 20/02908/TCA</w:t>
      </w:r>
      <w:r>
        <w:rPr>
          <w:sz w:val="24"/>
        </w:rPr>
        <w:t xml:space="preserve"> Mr Peter </w:t>
      </w:r>
      <w:proofErr w:type="spellStart"/>
      <w:r>
        <w:rPr>
          <w:sz w:val="24"/>
        </w:rPr>
        <w:t>MacKenzie</w:t>
      </w:r>
      <w:proofErr w:type="spellEnd"/>
      <w:r>
        <w:rPr>
          <w:sz w:val="24"/>
        </w:rPr>
        <w:t xml:space="preserve">, </w:t>
      </w:r>
      <w:proofErr w:type="spellStart"/>
      <w:r>
        <w:rPr>
          <w:sz w:val="24"/>
        </w:rPr>
        <w:t>Fferm</w:t>
      </w:r>
      <w:proofErr w:type="spellEnd"/>
      <w:r>
        <w:rPr>
          <w:sz w:val="24"/>
        </w:rPr>
        <w:t xml:space="preserve"> Cariad, Thorpe Road</w:t>
      </w:r>
    </w:p>
    <w:p w14:paraId="15D1F03D" w14:textId="270AE7BC" w:rsidR="0036109B" w:rsidRPr="006C36C5" w:rsidRDefault="0036109B" w:rsidP="0036109B">
      <w:pPr>
        <w:pStyle w:val="NoSpacing"/>
        <w:ind w:left="720"/>
        <w:rPr>
          <w:sz w:val="24"/>
        </w:rPr>
      </w:pPr>
      <w:r>
        <w:rPr>
          <w:sz w:val="24"/>
        </w:rPr>
        <w:t xml:space="preserve">T1 x Ornamental Cherry tree in front garden - fell as too close to house and roots now interfering with foundations and damp course.  T2 x self-seeded Ash tree in walled garden – fell has roots causing damage to retaining </w:t>
      </w:r>
      <w:r w:rsidRPr="006C36C5">
        <w:rPr>
          <w:sz w:val="24"/>
        </w:rPr>
        <w:t>wall.</w:t>
      </w:r>
      <w:r w:rsidR="00B56BB9" w:rsidRPr="006C36C5">
        <w:rPr>
          <w:sz w:val="24"/>
        </w:rPr>
        <w:t xml:space="preserve"> </w:t>
      </w:r>
      <w:r w:rsidR="00B56BB9" w:rsidRPr="006C36C5">
        <w:rPr>
          <w:b/>
          <w:bCs/>
          <w:sz w:val="24"/>
        </w:rPr>
        <w:t>NO OBJECTIONS</w:t>
      </w:r>
    </w:p>
    <w:p w14:paraId="26C916CA" w14:textId="61D4B0A2" w:rsidR="0036109B" w:rsidRPr="006C36C5" w:rsidRDefault="0036109B" w:rsidP="0036109B">
      <w:pPr>
        <w:pStyle w:val="NoSpacing"/>
        <w:ind w:left="720"/>
        <w:rPr>
          <w:sz w:val="24"/>
        </w:rPr>
      </w:pPr>
      <w:r w:rsidRPr="006C36C5">
        <w:rPr>
          <w:b/>
          <w:bCs/>
          <w:sz w:val="24"/>
        </w:rPr>
        <w:t>3.1c 20/03069/TCA</w:t>
      </w:r>
      <w:r w:rsidRPr="006C36C5">
        <w:rPr>
          <w:sz w:val="24"/>
        </w:rPr>
        <w:t xml:space="preserve"> Mrs Tuthill, Sutherlands, Wardington House, Banbury Road</w:t>
      </w:r>
    </w:p>
    <w:p w14:paraId="378930C3" w14:textId="2A2E489E" w:rsidR="0036109B" w:rsidRPr="006C36C5" w:rsidRDefault="0036109B" w:rsidP="0036109B">
      <w:pPr>
        <w:pStyle w:val="NoSpacing"/>
        <w:ind w:left="720"/>
        <w:rPr>
          <w:sz w:val="24"/>
        </w:rPr>
      </w:pPr>
      <w:r w:rsidRPr="006C36C5">
        <w:rPr>
          <w:sz w:val="24"/>
        </w:rPr>
        <w:t xml:space="preserve">T1, T2 x Beech – crown raise by up to 4.0m over grass and tennis court.  T3 x Birch, T4 x Cherry – fell.  T5, T6 x Holm Oak – </w:t>
      </w:r>
      <w:proofErr w:type="spellStart"/>
      <w:r w:rsidRPr="006C36C5">
        <w:rPr>
          <w:sz w:val="24"/>
        </w:rPr>
        <w:t>repollard</w:t>
      </w:r>
      <w:proofErr w:type="spellEnd"/>
      <w:r w:rsidRPr="006C36C5">
        <w:rPr>
          <w:sz w:val="24"/>
        </w:rPr>
        <w:t xml:space="preserve"> as previously </w:t>
      </w:r>
      <w:proofErr w:type="spellStart"/>
      <w:r w:rsidRPr="006C36C5">
        <w:rPr>
          <w:sz w:val="24"/>
        </w:rPr>
        <w:t>pollarded</w:t>
      </w:r>
      <w:proofErr w:type="spellEnd"/>
      <w:r w:rsidRPr="006C36C5">
        <w:rPr>
          <w:sz w:val="24"/>
        </w:rPr>
        <w:t xml:space="preserve"> with hedge line.  G1 x Lawson – fell 6 </w:t>
      </w:r>
      <w:proofErr w:type="spellStart"/>
      <w:r w:rsidRPr="006C36C5">
        <w:rPr>
          <w:sz w:val="24"/>
        </w:rPr>
        <w:t>nos</w:t>
      </w:r>
      <w:proofErr w:type="spellEnd"/>
      <w:r w:rsidRPr="006C36C5">
        <w:rPr>
          <w:sz w:val="24"/>
        </w:rPr>
        <w:t xml:space="preserve"> stems.  G2 x Leylandii – fell approx. 11 </w:t>
      </w:r>
      <w:proofErr w:type="spellStart"/>
      <w:r w:rsidRPr="006C36C5">
        <w:rPr>
          <w:sz w:val="24"/>
        </w:rPr>
        <w:t>nos</w:t>
      </w:r>
      <w:proofErr w:type="spellEnd"/>
      <w:r w:rsidRPr="006C36C5">
        <w:rPr>
          <w:sz w:val="24"/>
        </w:rPr>
        <w:t xml:space="preserve"> stems as outgrown screening plants and replace.</w:t>
      </w:r>
      <w:r w:rsidR="00B56BB9" w:rsidRPr="006C36C5">
        <w:rPr>
          <w:sz w:val="24"/>
        </w:rPr>
        <w:t xml:space="preserve"> </w:t>
      </w:r>
      <w:r w:rsidR="00B56BB9" w:rsidRPr="006C36C5">
        <w:rPr>
          <w:b/>
          <w:bCs/>
          <w:sz w:val="24"/>
        </w:rPr>
        <w:t>NO OBJECTIONS</w:t>
      </w:r>
    </w:p>
    <w:p w14:paraId="0858532F" w14:textId="7486FB01" w:rsidR="00271D0C" w:rsidRDefault="00271D0C" w:rsidP="0036109B">
      <w:pPr>
        <w:pStyle w:val="NoSpacing"/>
        <w:ind w:left="720"/>
        <w:rPr>
          <w:sz w:val="24"/>
        </w:rPr>
      </w:pPr>
      <w:r w:rsidRPr="006C36C5">
        <w:rPr>
          <w:b/>
          <w:bCs/>
          <w:sz w:val="24"/>
        </w:rPr>
        <w:t>3.1d 20/03181/TCA</w:t>
      </w:r>
      <w:r w:rsidRPr="006C36C5">
        <w:rPr>
          <w:sz w:val="24"/>
        </w:rPr>
        <w:t xml:space="preserve"> Mr Bankes, </w:t>
      </w:r>
      <w:proofErr w:type="spellStart"/>
      <w:r w:rsidRPr="006C36C5">
        <w:rPr>
          <w:sz w:val="24"/>
        </w:rPr>
        <w:t>Os</w:t>
      </w:r>
      <w:proofErr w:type="spellEnd"/>
      <w:r w:rsidRPr="006C36C5">
        <w:rPr>
          <w:sz w:val="24"/>
        </w:rPr>
        <w:t xml:space="preserve"> Parcel 0060 Village Spinney </w:t>
      </w:r>
      <w:r>
        <w:rPr>
          <w:sz w:val="24"/>
        </w:rPr>
        <w:t xml:space="preserve">adjoining and North West of </w:t>
      </w:r>
      <w:proofErr w:type="spellStart"/>
      <w:r>
        <w:rPr>
          <w:sz w:val="24"/>
        </w:rPr>
        <w:t>Babbington</w:t>
      </w:r>
      <w:proofErr w:type="spellEnd"/>
      <w:r>
        <w:rPr>
          <w:sz w:val="24"/>
        </w:rPr>
        <w:t xml:space="preserve"> Barn, Cropredy Lane, </w:t>
      </w:r>
      <w:proofErr w:type="spellStart"/>
      <w:r>
        <w:rPr>
          <w:sz w:val="24"/>
        </w:rPr>
        <w:t>Williamscot</w:t>
      </w:r>
      <w:proofErr w:type="spellEnd"/>
    </w:p>
    <w:p w14:paraId="795838B7" w14:textId="549811C9" w:rsidR="00271D0C" w:rsidRDefault="00271D0C" w:rsidP="0036109B">
      <w:pPr>
        <w:pStyle w:val="NoSpacing"/>
        <w:ind w:left="720"/>
        <w:rPr>
          <w:sz w:val="24"/>
        </w:rPr>
      </w:pPr>
      <w:r>
        <w:rPr>
          <w:sz w:val="24"/>
        </w:rPr>
        <w:lastRenderedPageBreak/>
        <w:t>T1 x Ash (Fraxinus excelsior) – removal to monolith due to excessive signs of decay, fungal bracket and high target risk area.  T2 x Hornbeam (Carpinus Betula) – reduction of one lateral limb overhanging the road to minimise risk of failure.</w:t>
      </w:r>
      <w:r w:rsidR="00B56BB9">
        <w:rPr>
          <w:sz w:val="24"/>
        </w:rPr>
        <w:t xml:space="preserve"> </w:t>
      </w:r>
      <w:r w:rsidR="00B56BB9" w:rsidRPr="006C36C5">
        <w:rPr>
          <w:b/>
          <w:bCs/>
          <w:sz w:val="24"/>
        </w:rPr>
        <w:t>NO OBJECTIONS</w:t>
      </w:r>
    </w:p>
    <w:p w14:paraId="09DB2301" w14:textId="64BF1B43" w:rsidR="00F314A9" w:rsidRDefault="00F314A9" w:rsidP="0036109B">
      <w:pPr>
        <w:pStyle w:val="NoSpacing"/>
        <w:ind w:left="720"/>
        <w:rPr>
          <w:sz w:val="24"/>
        </w:rPr>
      </w:pPr>
      <w:r>
        <w:rPr>
          <w:b/>
          <w:bCs/>
          <w:sz w:val="24"/>
        </w:rPr>
        <w:t>3.1e 20/02793/AGN</w:t>
      </w:r>
      <w:r>
        <w:rPr>
          <w:sz w:val="24"/>
        </w:rPr>
        <w:t xml:space="preserve"> Archers House, Thorpe Road</w:t>
      </w:r>
    </w:p>
    <w:p w14:paraId="1285C3D1" w14:textId="7245D00A" w:rsidR="00F314A9" w:rsidRPr="00F314A9" w:rsidRDefault="00F314A9" w:rsidP="0036109B">
      <w:pPr>
        <w:pStyle w:val="NoSpacing"/>
        <w:ind w:left="720"/>
        <w:rPr>
          <w:sz w:val="24"/>
        </w:rPr>
      </w:pPr>
      <w:r>
        <w:rPr>
          <w:sz w:val="24"/>
        </w:rPr>
        <w:t>Replacement agricultural storage building</w:t>
      </w:r>
      <w:r w:rsidR="00B56BB9">
        <w:rPr>
          <w:sz w:val="24"/>
        </w:rPr>
        <w:t xml:space="preserve"> </w:t>
      </w:r>
      <w:r w:rsidR="00B56BB9" w:rsidRPr="006C36C5">
        <w:rPr>
          <w:b/>
          <w:bCs/>
          <w:sz w:val="24"/>
        </w:rPr>
        <w:t>NO OBJECTIONS</w:t>
      </w:r>
    </w:p>
    <w:p w14:paraId="231B73A3" w14:textId="25B69DF5" w:rsidR="0036109B" w:rsidRDefault="00390921" w:rsidP="0036109B">
      <w:pPr>
        <w:pStyle w:val="NoSpacing"/>
        <w:numPr>
          <w:ilvl w:val="1"/>
          <w:numId w:val="1"/>
        </w:numPr>
        <w:rPr>
          <w:b/>
          <w:sz w:val="24"/>
        </w:rPr>
      </w:pPr>
      <w:r>
        <w:rPr>
          <w:b/>
          <w:sz w:val="24"/>
        </w:rPr>
        <w:t>CDC decisions</w:t>
      </w:r>
    </w:p>
    <w:p w14:paraId="69D688D5" w14:textId="7C6725C1" w:rsidR="0036109B" w:rsidRDefault="0036109B" w:rsidP="0036109B">
      <w:pPr>
        <w:pStyle w:val="NoSpacing"/>
        <w:ind w:left="720"/>
        <w:rPr>
          <w:bCs/>
          <w:sz w:val="24"/>
        </w:rPr>
      </w:pPr>
      <w:r>
        <w:rPr>
          <w:b/>
          <w:sz w:val="24"/>
        </w:rPr>
        <w:t>3.2a 20/02510/TCA</w:t>
      </w:r>
      <w:r>
        <w:rPr>
          <w:bCs/>
          <w:sz w:val="24"/>
        </w:rPr>
        <w:t xml:space="preserve"> Mrs Frances Fisher, 1, Church Close, Wardington</w:t>
      </w:r>
    </w:p>
    <w:p w14:paraId="1C206543" w14:textId="18DDB8DC" w:rsidR="0036109B" w:rsidRDefault="0036109B" w:rsidP="0036109B">
      <w:pPr>
        <w:pStyle w:val="NoSpacing"/>
        <w:ind w:left="720"/>
        <w:rPr>
          <w:b/>
          <w:sz w:val="24"/>
        </w:rPr>
      </w:pPr>
      <w:r>
        <w:rPr>
          <w:bCs/>
          <w:sz w:val="24"/>
        </w:rPr>
        <w:t xml:space="preserve">T1 x Rowan tree – fell.  The tree is coming to the end of its life.  I don’t want to replace it because in an inappropriate place.  </w:t>
      </w:r>
      <w:r>
        <w:rPr>
          <w:b/>
          <w:sz w:val="24"/>
        </w:rPr>
        <w:t>NO FURTHER COMMENTS OR OBJECTIONS.</w:t>
      </w:r>
    </w:p>
    <w:p w14:paraId="0D099276" w14:textId="497E836E" w:rsidR="00CF1CB9" w:rsidRDefault="00CF1CB9" w:rsidP="0036109B">
      <w:pPr>
        <w:pStyle w:val="NoSpacing"/>
        <w:ind w:left="720"/>
        <w:rPr>
          <w:bCs/>
          <w:sz w:val="24"/>
        </w:rPr>
      </w:pPr>
      <w:r>
        <w:rPr>
          <w:b/>
          <w:sz w:val="24"/>
        </w:rPr>
        <w:t>3.2b 20/00570/LB and 20/00570/F</w:t>
      </w:r>
      <w:r>
        <w:rPr>
          <w:bCs/>
          <w:sz w:val="24"/>
        </w:rPr>
        <w:t xml:space="preserve"> Lower Lodge, </w:t>
      </w:r>
      <w:proofErr w:type="spellStart"/>
      <w:r>
        <w:rPr>
          <w:bCs/>
          <w:sz w:val="24"/>
        </w:rPr>
        <w:t>Williamscot</w:t>
      </w:r>
      <w:proofErr w:type="spellEnd"/>
    </w:p>
    <w:p w14:paraId="1584E5D6" w14:textId="4092FF68" w:rsidR="00CF1CB9" w:rsidRPr="00CF1CB9" w:rsidRDefault="00CF1CB9" w:rsidP="0036109B">
      <w:pPr>
        <w:pStyle w:val="NoSpacing"/>
        <w:ind w:left="720"/>
        <w:rPr>
          <w:b/>
          <w:sz w:val="24"/>
        </w:rPr>
      </w:pPr>
      <w:r>
        <w:rPr>
          <w:bCs/>
          <w:sz w:val="24"/>
        </w:rPr>
        <w:t xml:space="preserve">Variation of condition 2 (plans) of 19/01400/LB – removal of 2 no. windows withing East Elevation and removal of 2 no. windows in the West Elevation.  Inclusion of 2 no windows within the East Elevation.  </w:t>
      </w:r>
      <w:r>
        <w:rPr>
          <w:b/>
          <w:sz w:val="24"/>
        </w:rPr>
        <w:t>PERMITTED.</w:t>
      </w:r>
    </w:p>
    <w:p w14:paraId="31A410DC" w14:textId="77777777" w:rsidR="00FF7870" w:rsidRDefault="00FF7870" w:rsidP="00FF7870">
      <w:pPr>
        <w:pStyle w:val="NoSpacing"/>
        <w:numPr>
          <w:ilvl w:val="0"/>
          <w:numId w:val="1"/>
        </w:numPr>
        <w:rPr>
          <w:b/>
          <w:sz w:val="24"/>
        </w:rPr>
      </w:pPr>
      <w:r>
        <w:rPr>
          <w:b/>
          <w:sz w:val="24"/>
        </w:rPr>
        <w:t>Finance</w:t>
      </w:r>
    </w:p>
    <w:p w14:paraId="7E27A7FB" w14:textId="18CA7532" w:rsidR="00D44925" w:rsidRDefault="00D44925" w:rsidP="00D44925">
      <w:pPr>
        <w:pStyle w:val="NoSpacing"/>
        <w:numPr>
          <w:ilvl w:val="1"/>
          <w:numId w:val="1"/>
        </w:numPr>
        <w:rPr>
          <w:sz w:val="24"/>
        </w:rPr>
      </w:pPr>
      <w:r>
        <w:rPr>
          <w:sz w:val="24"/>
        </w:rPr>
        <w:t>Invoices</w:t>
      </w:r>
    </w:p>
    <w:p w14:paraId="29FEC021" w14:textId="63649687" w:rsidR="00EF493A" w:rsidRDefault="00EF493A" w:rsidP="00EF493A">
      <w:pPr>
        <w:pStyle w:val="NoSpacing"/>
        <w:ind w:left="720"/>
        <w:rPr>
          <w:sz w:val="24"/>
        </w:rPr>
      </w:pPr>
      <w:r>
        <w:rPr>
          <w:sz w:val="24"/>
        </w:rPr>
        <w:t>101080</w:t>
      </w:r>
      <w:r>
        <w:rPr>
          <w:sz w:val="24"/>
        </w:rPr>
        <w:tab/>
        <w:t>B R Harris</w:t>
      </w:r>
      <w:r>
        <w:rPr>
          <w:sz w:val="24"/>
        </w:rPr>
        <w:tab/>
      </w:r>
      <w:r>
        <w:rPr>
          <w:sz w:val="24"/>
        </w:rPr>
        <w:tab/>
      </w:r>
      <w:r>
        <w:rPr>
          <w:sz w:val="24"/>
        </w:rPr>
        <w:tab/>
      </w:r>
      <w:r>
        <w:rPr>
          <w:sz w:val="24"/>
        </w:rPr>
        <w:tab/>
        <w:t>£582.17</w:t>
      </w:r>
    </w:p>
    <w:p w14:paraId="24EF9DE6" w14:textId="742E9504" w:rsidR="00EF493A" w:rsidRDefault="00EF493A" w:rsidP="00EF493A">
      <w:pPr>
        <w:pStyle w:val="NoSpacing"/>
        <w:ind w:left="720"/>
        <w:rPr>
          <w:sz w:val="24"/>
        </w:rPr>
      </w:pPr>
      <w:r>
        <w:rPr>
          <w:sz w:val="24"/>
        </w:rPr>
        <w:t>101081</w:t>
      </w:r>
      <w:r>
        <w:rPr>
          <w:sz w:val="24"/>
        </w:rPr>
        <w:tab/>
      </w:r>
      <w:proofErr w:type="spellStart"/>
      <w:r>
        <w:rPr>
          <w:sz w:val="24"/>
        </w:rPr>
        <w:t>Schoolscapes</w:t>
      </w:r>
      <w:proofErr w:type="spellEnd"/>
      <w:r>
        <w:rPr>
          <w:sz w:val="24"/>
        </w:rPr>
        <w:tab/>
      </w:r>
      <w:r>
        <w:rPr>
          <w:sz w:val="24"/>
        </w:rPr>
        <w:tab/>
      </w:r>
      <w:r>
        <w:rPr>
          <w:sz w:val="24"/>
        </w:rPr>
        <w:tab/>
      </w:r>
      <w:r>
        <w:rPr>
          <w:sz w:val="24"/>
        </w:rPr>
        <w:tab/>
        <w:t>£4,200,00</w:t>
      </w:r>
    </w:p>
    <w:p w14:paraId="3A17B15D" w14:textId="554055BB" w:rsidR="00EF493A" w:rsidRDefault="00EF493A" w:rsidP="00EF493A">
      <w:pPr>
        <w:pStyle w:val="NoSpacing"/>
        <w:ind w:left="720"/>
        <w:rPr>
          <w:sz w:val="24"/>
        </w:rPr>
      </w:pPr>
      <w:r>
        <w:rPr>
          <w:sz w:val="24"/>
        </w:rPr>
        <w:t>101082</w:t>
      </w:r>
      <w:r>
        <w:rPr>
          <w:sz w:val="24"/>
        </w:rPr>
        <w:tab/>
        <w:t>WPC (UNITY)</w:t>
      </w:r>
      <w:r>
        <w:rPr>
          <w:sz w:val="24"/>
        </w:rPr>
        <w:tab/>
      </w:r>
      <w:r>
        <w:rPr>
          <w:sz w:val="24"/>
        </w:rPr>
        <w:tab/>
      </w:r>
      <w:r>
        <w:rPr>
          <w:sz w:val="24"/>
        </w:rPr>
        <w:tab/>
      </w:r>
      <w:r>
        <w:rPr>
          <w:sz w:val="24"/>
        </w:rPr>
        <w:tab/>
        <w:t>£500.00</w:t>
      </w:r>
    </w:p>
    <w:p w14:paraId="2025CB31" w14:textId="50037643" w:rsidR="00EF493A" w:rsidRDefault="00EF493A" w:rsidP="00EF493A">
      <w:pPr>
        <w:pStyle w:val="NoSpacing"/>
        <w:ind w:left="720"/>
        <w:rPr>
          <w:sz w:val="24"/>
        </w:rPr>
      </w:pPr>
      <w:r>
        <w:rPr>
          <w:sz w:val="24"/>
        </w:rPr>
        <w:t>101083</w:t>
      </w:r>
      <w:r>
        <w:rPr>
          <w:sz w:val="24"/>
        </w:rPr>
        <w:tab/>
        <w:t>Poppy Appeal</w:t>
      </w:r>
      <w:r>
        <w:rPr>
          <w:sz w:val="24"/>
        </w:rPr>
        <w:tab/>
      </w:r>
      <w:r>
        <w:rPr>
          <w:sz w:val="24"/>
        </w:rPr>
        <w:tab/>
      </w:r>
      <w:r>
        <w:rPr>
          <w:sz w:val="24"/>
        </w:rPr>
        <w:tab/>
      </w:r>
      <w:r>
        <w:rPr>
          <w:sz w:val="24"/>
        </w:rPr>
        <w:tab/>
        <w:t>£50.00</w:t>
      </w:r>
    </w:p>
    <w:p w14:paraId="6BE460E8" w14:textId="198F15FE" w:rsidR="003D246B" w:rsidRDefault="00456313" w:rsidP="00EF493A">
      <w:pPr>
        <w:pStyle w:val="NoSpacing"/>
        <w:ind w:left="720"/>
        <w:rPr>
          <w:sz w:val="24"/>
        </w:rPr>
      </w:pPr>
      <w:r>
        <w:rPr>
          <w:sz w:val="24"/>
        </w:rPr>
        <w:t>101084</w:t>
      </w:r>
      <w:r w:rsidR="00EF493A">
        <w:rPr>
          <w:sz w:val="24"/>
        </w:rPr>
        <w:tab/>
      </w:r>
      <w:r w:rsidR="003D246B">
        <w:rPr>
          <w:sz w:val="24"/>
        </w:rPr>
        <w:t>N R Prickett</w:t>
      </w:r>
      <w:r w:rsidR="006C7B22">
        <w:rPr>
          <w:sz w:val="24"/>
        </w:rPr>
        <w:tab/>
      </w:r>
      <w:r w:rsidR="006C7B22">
        <w:rPr>
          <w:sz w:val="24"/>
        </w:rPr>
        <w:tab/>
      </w:r>
      <w:r w:rsidR="006C7B22">
        <w:rPr>
          <w:sz w:val="24"/>
        </w:rPr>
        <w:tab/>
      </w:r>
      <w:r w:rsidR="006C7B22">
        <w:rPr>
          <w:sz w:val="24"/>
        </w:rPr>
        <w:tab/>
        <w:t>£370.80</w:t>
      </w:r>
    </w:p>
    <w:p w14:paraId="4F7EC648" w14:textId="6378A42A" w:rsidR="00B56A82" w:rsidRDefault="00456313" w:rsidP="00EF493A">
      <w:pPr>
        <w:pStyle w:val="NoSpacing"/>
        <w:ind w:left="720"/>
        <w:rPr>
          <w:sz w:val="24"/>
        </w:rPr>
      </w:pPr>
      <w:r>
        <w:rPr>
          <w:sz w:val="24"/>
        </w:rPr>
        <w:t>101085</w:t>
      </w:r>
      <w:r w:rsidR="00B56A82">
        <w:rPr>
          <w:sz w:val="24"/>
        </w:rPr>
        <w:tab/>
        <w:t>WPPC (past and present printing)</w:t>
      </w:r>
      <w:r w:rsidR="00B56A82">
        <w:rPr>
          <w:sz w:val="24"/>
        </w:rPr>
        <w:tab/>
      </w:r>
      <w:r w:rsidR="00171A94">
        <w:rPr>
          <w:sz w:val="24"/>
        </w:rPr>
        <w:t>£150.00</w:t>
      </w:r>
    </w:p>
    <w:p w14:paraId="2FDCBDD6" w14:textId="10CF5C7A" w:rsidR="00EF493A" w:rsidRDefault="00456313" w:rsidP="00456313">
      <w:pPr>
        <w:pStyle w:val="NoSpacing"/>
        <w:ind w:firstLine="720"/>
        <w:rPr>
          <w:sz w:val="24"/>
        </w:rPr>
      </w:pPr>
      <w:r>
        <w:rPr>
          <w:sz w:val="24"/>
        </w:rPr>
        <w:t>101086</w:t>
      </w:r>
      <w:r>
        <w:rPr>
          <w:sz w:val="24"/>
        </w:rPr>
        <w:tab/>
      </w:r>
      <w:r w:rsidR="00EF493A">
        <w:rPr>
          <w:sz w:val="24"/>
        </w:rPr>
        <w:t>DM Payroll Services</w:t>
      </w:r>
      <w:r w:rsidR="00BB4040">
        <w:rPr>
          <w:sz w:val="24"/>
        </w:rPr>
        <w:tab/>
      </w:r>
      <w:r w:rsidR="00BB4040">
        <w:rPr>
          <w:sz w:val="24"/>
        </w:rPr>
        <w:tab/>
      </w:r>
      <w:r w:rsidR="00BB4040">
        <w:rPr>
          <w:sz w:val="24"/>
        </w:rPr>
        <w:tab/>
        <w:t>£40.50</w:t>
      </w:r>
    </w:p>
    <w:p w14:paraId="285BFE23" w14:textId="424CFE8B" w:rsidR="00EF493A" w:rsidRDefault="00456313" w:rsidP="00EF493A">
      <w:pPr>
        <w:pStyle w:val="NoSpacing"/>
        <w:ind w:left="720"/>
        <w:rPr>
          <w:sz w:val="24"/>
        </w:rPr>
      </w:pPr>
      <w:r>
        <w:rPr>
          <w:sz w:val="24"/>
        </w:rPr>
        <w:t>101087</w:t>
      </w:r>
      <w:r w:rsidR="00EF493A">
        <w:rPr>
          <w:sz w:val="24"/>
        </w:rPr>
        <w:tab/>
        <w:t>Mrs G-F (Clerk’s Pay – Oct)</w:t>
      </w:r>
      <w:r w:rsidR="006C7B22">
        <w:rPr>
          <w:sz w:val="24"/>
        </w:rPr>
        <w:tab/>
      </w:r>
      <w:r w:rsidR="006C7B22">
        <w:rPr>
          <w:sz w:val="24"/>
        </w:rPr>
        <w:tab/>
        <w:t>£346.74</w:t>
      </w:r>
    </w:p>
    <w:p w14:paraId="573AF6C9" w14:textId="5AD089BD" w:rsidR="00EF493A" w:rsidRDefault="00456313" w:rsidP="00EF493A">
      <w:pPr>
        <w:pStyle w:val="NoSpacing"/>
        <w:ind w:left="720"/>
        <w:rPr>
          <w:sz w:val="24"/>
        </w:rPr>
      </w:pPr>
      <w:r>
        <w:rPr>
          <w:sz w:val="24"/>
        </w:rPr>
        <w:t>101088</w:t>
      </w:r>
      <w:r w:rsidR="00EF493A">
        <w:rPr>
          <w:sz w:val="24"/>
        </w:rPr>
        <w:tab/>
        <w:t>HMRC (PAYE – Oct)</w:t>
      </w:r>
      <w:r w:rsidR="006C7B22">
        <w:rPr>
          <w:sz w:val="24"/>
        </w:rPr>
        <w:tab/>
      </w:r>
      <w:r w:rsidR="006C7B22">
        <w:rPr>
          <w:sz w:val="24"/>
        </w:rPr>
        <w:tab/>
      </w:r>
      <w:r w:rsidR="006C7B22">
        <w:rPr>
          <w:sz w:val="24"/>
        </w:rPr>
        <w:tab/>
        <w:t>£86.60</w:t>
      </w:r>
    </w:p>
    <w:p w14:paraId="5C3CF995" w14:textId="2A8D5647" w:rsidR="00B56A82" w:rsidRPr="00B56A82" w:rsidRDefault="00456313" w:rsidP="00B56A82">
      <w:pPr>
        <w:pStyle w:val="NoSpacing"/>
        <w:ind w:left="720"/>
        <w:rPr>
          <w:sz w:val="24"/>
        </w:rPr>
      </w:pPr>
      <w:r>
        <w:rPr>
          <w:sz w:val="24"/>
        </w:rPr>
        <w:t>101089</w:t>
      </w:r>
      <w:r w:rsidR="00B56A82">
        <w:rPr>
          <w:sz w:val="24"/>
        </w:rPr>
        <w:tab/>
      </w:r>
      <w:r w:rsidR="00B56A82" w:rsidRPr="00B56A82">
        <w:rPr>
          <w:sz w:val="24"/>
        </w:rPr>
        <w:t xml:space="preserve">Mrs G-F (Clerk’s Pay – </w:t>
      </w:r>
      <w:r w:rsidR="00B56A82">
        <w:rPr>
          <w:sz w:val="24"/>
        </w:rPr>
        <w:t>Nov</w:t>
      </w:r>
      <w:r w:rsidR="00B56A82" w:rsidRPr="00B56A82">
        <w:rPr>
          <w:sz w:val="24"/>
        </w:rPr>
        <w:t>)</w:t>
      </w:r>
      <w:r w:rsidR="006C7B22">
        <w:rPr>
          <w:sz w:val="24"/>
        </w:rPr>
        <w:tab/>
      </w:r>
      <w:r w:rsidR="006C7B22">
        <w:rPr>
          <w:sz w:val="24"/>
        </w:rPr>
        <w:tab/>
        <w:t>£3</w:t>
      </w:r>
      <w:r w:rsidR="00171A94">
        <w:rPr>
          <w:sz w:val="24"/>
        </w:rPr>
        <w:t>46.74</w:t>
      </w:r>
    </w:p>
    <w:p w14:paraId="149A5130" w14:textId="1A4DF12F" w:rsidR="00EF493A" w:rsidRDefault="00B56A82" w:rsidP="00171A94">
      <w:pPr>
        <w:pStyle w:val="NoSpacing"/>
        <w:rPr>
          <w:sz w:val="24"/>
        </w:rPr>
      </w:pPr>
      <w:r w:rsidRPr="00B56A82">
        <w:rPr>
          <w:sz w:val="24"/>
        </w:rPr>
        <w:tab/>
      </w:r>
      <w:r w:rsidR="00456313">
        <w:rPr>
          <w:sz w:val="24"/>
        </w:rPr>
        <w:t>101090</w:t>
      </w:r>
      <w:r w:rsidRPr="00B56A82">
        <w:rPr>
          <w:sz w:val="24"/>
        </w:rPr>
        <w:tab/>
        <w:t xml:space="preserve">HMRC (PAYE – </w:t>
      </w:r>
      <w:r>
        <w:rPr>
          <w:sz w:val="24"/>
        </w:rPr>
        <w:t>Nov</w:t>
      </w:r>
      <w:r w:rsidRPr="00B56A82">
        <w:rPr>
          <w:sz w:val="24"/>
        </w:rPr>
        <w:t>)</w:t>
      </w:r>
      <w:r w:rsidR="006C7B22">
        <w:rPr>
          <w:sz w:val="24"/>
        </w:rPr>
        <w:tab/>
      </w:r>
      <w:r w:rsidR="006C7B22">
        <w:rPr>
          <w:sz w:val="24"/>
        </w:rPr>
        <w:tab/>
      </w:r>
      <w:r w:rsidR="006C7B22">
        <w:rPr>
          <w:sz w:val="24"/>
        </w:rPr>
        <w:tab/>
        <w:t>£</w:t>
      </w:r>
      <w:r w:rsidR="00171A94">
        <w:rPr>
          <w:sz w:val="24"/>
        </w:rPr>
        <w:t>86.60</w:t>
      </w:r>
    </w:p>
    <w:p w14:paraId="526433C8" w14:textId="3A03A749" w:rsidR="00D44925" w:rsidRDefault="00D44925" w:rsidP="00D44925">
      <w:pPr>
        <w:pStyle w:val="NoSpacing"/>
        <w:numPr>
          <w:ilvl w:val="1"/>
          <w:numId w:val="1"/>
        </w:numPr>
        <w:rPr>
          <w:sz w:val="24"/>
        </w:rPr>
      </w:pPr>
      <w:r>
        <w:rPr>
          <w:sz w:val="24"/>
        </w:rPr>
        <w:t>Playground 200 club draw</w:t>
      </w:r>
      <w:r w:rsidR="007662A1">
        <w:rPr>
          <w:sz w:val="24"/>
        </w:rPr>
        <w:t xml:space="preserve"> </w:t>
      </w:r>
    </w:p>
    <w:p w14:paraId="39355EF5" w14:textId="2714058F" w:rsidR="00EF493A" w:rsidRDefault="00EF493A" w:rsidP="00EF493A">
      <w:pPr>
        <w:pStyle w:val="NoSpacing"/>
        <w:ind w:left="720"/>
        <w:rPr>
          <w:sz w:val="24"/>
        </w:rPr>
      </w:pPr>
      <w:r>
        <w:rPr>
          <w:sz w:val="24"/>
        </w:rPr>
        <w:t>100723</w:t>
      </w:r>
      <w:r>
        <w:rPr>
          <w:sz w:val="24"/>
        </w:rPr>
        <w:tab/>
      </w:r>
      <w:r w:rsidR="0043564B">
        <w:rPr>
          <w:sz w:val="24"/>
        </w:rPr>
        <w:t xml:space="preserve">PJ </w:t>
      </w:r>
      <w:r w:rsidR="009829E7">
        <w:rPr>
          <w:sz w:val="24"/>
        </w:rPr>
        <w:t>&amp; CJ Worthington</w:t>
      </w:r>
      <w:r>
        <w:rPr>
          <w:sz w:val="24"/>
        </w:rPr>
        <w:tab/>
      </w:r>
      <w:r>
        <w:rPr>
          <w:sz w:val="24"/>
        </w:rPr>
        <w:tab/>
      </w:r>
      <w:r>
        <w:rPr>
          <w:sz w:val="24"/>
        </w:rPr>
        <w:tab/>
        <w:t>£20.00</w:t>
      </w:r>
    </w:p>
    <w:p w14:paraId="002ACDBD" w14:textId="42A4657F" w:rsidR="00EF493A" w:rsidRPr="00D44925" w:rsidRDefault="00EF493A" w:rsidP="00EF493A">
      <w:pPr>
        <w:pStyle w:val="NoSpacing"/>
        <w:ind w:left="720"/>
        <w:rPr>
          <w:sz w:val="24"/>
        </w:rPr>
      </w:pPr>
      <w:r>
        <w:rPr>
          <w:sz w:val="24"/>
        </w:rPr>
        <w:t>100724</w:t>
      </w:r>
      <w:r>
        <w:rPr>
          <w:sz w:val="24"/>
        </w:rPr>
        <w:tab/>
      </w:r>
      <w:r w:rsidR="009829E7">
        <w:rPr>
          <w:sz w:val="24"/>
        </w:rPr>
        <w:t>Andy Crossley</w:t>
      </w:r>
      <w:r>
        <w:rPr>
          <w:sz w:val="24"/>
        </w:rPr>
        <w:tab/>
      </w:r>
      <w:r>
        <w:rPr>
          <w:sz w:val="24"/>
        </w:rPr>
        <w:tab/>
      </w:r>
      <w:r>
        <w:rPr>
          <w:sz w:val="24"/>
        </w:rPr>
        <w:tab/>
      </w:r>
      <w:r>
        <w:rPr>
          <w:sz w:val="24"/>
        </w:rPr>
        <w:tab/>
        <w:t>£10.00</w:t>
      </w:r>
    </w:p>
    <w:p w14:paraId="0D4ED5C7" w14:textId="34C39CCE" w:rsidR="00FF7870" w:rsidRDefault="00A90EBF" w:rsidP="00FF7870">
      <w:pPr>
        <w:pStyle w:val="NoSpacing"/>
        <w:numPr>
          <w:ilvl w:val="0"/>
          <w:numId w:val="1"/>
        </w:numPr>
        <w:rPr>
          <w:b/>
          <w:sz w:val="24"/>
        </w:rPr>
      </w:pPr>
      <w:r>
        <w:rPr>
          <w:b/>
          <w:sz w:val="24"/>
        </w:rPr>
        <w:t>Parish business</w:t>
      </w:r>
    </w:p>
    <w:p w14:paraId="4F63535E" w14:textId="71910D9C" w:rsidR="00DE3E47" w:rsidRDefault="00DE3E47" w:rsidP="00DE3E47">
      <w:pPr>
        <w:pStyle w:val="NoSpacing"/>
        <w:numPr>
          <w:ilvl w:val="1"/>
          <w:numId w:val="1"/>
        </w:numPr>
        <w:rPr>
          <w:bCs/>
          <w:sz w:val="24"/>
        </w:rPr>
      </w:pPr>
      <w:r>
        <w:rPr>
          <w:bCs/>
          <w:sz w:val="24"/>
        </w:rPr>
        <w:t xml:space="preserve">DM Payroll services rates </w:t>
      </w:r>
      <w:r w:rsidR="00EE0C78">
        <w:rPr>
          <w:bCs/>
          <w:sz w:val="24"/>
        </w:rPr>
        <w:t>– these will increase from £81 per year to £120 per year.  This was deemed reasonable by the WPC.</w:t>
      </w:r>
    </w:p>
    <w:p w14:paraId="5FFA0580" w14:textId="09FC1078" w:rsidR="00562BEE" w:rsidRPr="006C36C5" w:rsidRDefault="00562BEE" w:rsidP="00DE3E47">
      <w:pPr>
        <w:pStyle w:val="NoSpacing"/>
        <w:numPr>
          <w:ilvl w:val="1"/>
          <w:numId w:val="1"/>
        </w:numPr>
        <w:rPr>
          <w:bCs/>
          <w:sz w:val="24"/>
        </w:rPr>
      </w:pPr>
      <w:r>
        <w:rPr>
          <w:bCs/>
          <w:sz w:val="24"/>
        </w:rPr>
        <w:t>Erection of warning signs for A361 post the horrible accidents</w:t>
      </w:r>
      <w:r w:rsidR="00EE0C78">
        <w:rPr>
          <w:bCs/>
          <w:sz w:val="24"/>
        </w:rPr>
        <w:t xml:space="preserve"> – thanks to Cllr Chapman for his work on getting the signs erected on the A361 warning to take care.</w:t>
      </w:r>
      <w:r w:rsidR="0093583C">
        <w:rPr>
          <w:bCs/>
          <w:sz w:val="24"/>
        </w:rPr>
        <w:t xml:space="preserve"> </w:t>
      </w:r>
      <w:r w:rsidR="0093583C" w:rsidRPr="006C36C5">
        <w:rPr>
          <w:bCs/>
          <w:sz w:val="24"/>
        </w:rPr>
        <w:t xml:space="preserve">Some concern about their small size affecting visibility. </w:t>
      </w:r>
    </w:p>
    <w:p w14:paraId="3FB1F34F" w14:textId="4A9AEB92" w:rsidR="00EC5178" w:rsidRPr="006C36C5" w:rsidRDefault="0093583C" w:rsidP="00DE3E47">
      <w:pPr>
        <w:pStyle w:val="NoSpacing"/>
        <w:numPr>
          <w:ilvl w:val="1"/>
          <w:numId w:val="1"/>
        </w:numPr>
        <w:rPr>
          <w:bCs/>
          <w:sz w:val="24"/>
        </w:rPr>
      </w:pPr>
      <w:r w:rsidRPr="006C36C5">
        <w:rPr>
          <w:bCs/>
          <w:sz w:val="24"/>
        </w:rPr>
        <w:t xml:space="preserve">Agreed </w:t>
      </w:r>
      <w:r w:rsidR="00EC5178" w:rsidRPr="006C36C5">
        <w:rPr>
          <w:bCs/>
          <w:sz w:val="24"/>
        </w:rPr>
        <w:t>dates for meetings in 2021:</w:t>
      </w:r>
    </w:p>
    <w:tbl>
      <w:tblPr>
        <w:tblStyle w:val="TableGrid"/>
        <w:tblW w:w="0" w:type="auto"/>
        <w:tblInd w:w="720" w:type="dxa"/>
        <w:tblLook w:val="04A0" w:firstRow="1" w:lastRow="0" w:firstColumn="1" w:lastColumn="0" w:noHBand="0" w:noVBand="1"/>
      </w:tblPr>
      <w:tblGrid>
        <w:gridCol w:w="2751"/>
        <w:gridCol w:w="2772"/>
        <w:gridCol w:w="2773"/>
      </w:tblGrid>
      <w:tr w:rsidR="00EC5178" w14:paraId="1CCE1D83" w14:textId="77777777" w:rsidTr="00EC5178">
        <w:tc>
          <w:tcPr>
            <w:tcW w:w="3005" w:type="dxa"/>
          </w:tcPr>
          <w:p w14:paraId="7EB59EA1" w14:textId="77777777" w:rsidR="00EC5178" w:rsidRDefault="00EC5178" w:rsidP="00EC5178">
            <w:pPr>
              <w:pStyle w:val="NoSpacing"/>
              <w:rPr>
                <w:bCs/>
                <w:sz w:val="24"/>
              </w:rPr>
            </w:pPr>
          </w:p>
        </w:tc>
        <w:tc>
          <w:tcPr>
            <w:tcW w:w="3005" w:type="dxa"/>
          </w:tcPr>
          <w:p w14:paraId="18938352" w14:textId="0B1F0042" w:rsidR="00EC5178" w:rsidRDefault="00EC5178" w:rsidP="00EC5178">
            <w:pPr>
              <w:pStyle w:val="NoSpacing"/>
              <w:rPr>
                <w:bCs/>
                <w:sz w:val="24"/>
              </w:rPr>
            </w:pPr>
            <w:r>
              <w:rPr>
                <w:bCs/>
                <w:sz w:val="24"/>
              </w:rPr>
              <w:t>2020</w:t>
            </w:r>
          </w:p>
        </w:tc>
        <w:tc>
          <w:tcPr>
            <w:tcW w:w="3006" w:type="dxa"/>
          </w:tcPr>
          <w:p w14:paraId="6E21ABF1" w14:textId="55B257EB" w:rsidR="00EC5178" w:rsidRDefault="00EC5178" w:rsidP="00EC5178">
            <w:pPr>
              <w:pStyle w:val="NoSpacing"/>
              <w:rPr>
                <w:bCs/>
                <w:sz w:val="24"/>
              </w:rPr>
            </w:pPr>
            <w:r>
              <w:rPr>
                <w:bCs/>
                <w:sz w:val="24"/>
              </w:rPr>
              <w:t>2021</w:t>
            </w:r>
          </w:p>
        </w:tc>
      </w:tr>
      <w:tr w:rsidR="00EC5178" w14:paraId="6A5F5ECC" w14:textId="77777777" w:rsidTr="00EC5178">
        <w:tc>
          <w:tcPr>
            <w:tcW w:w="3005" w:type="dxa"/>
          </w:tcPr>
          <w:p w14:paraId="2A4EDFDE" w14:textId="1024EF82" w:rsidR="00EC5178" w:rsidRDefault="00EC5178" w:rsidP="00EC5178">
            <w:pPr>
              <w:pStyle w:val="NoSpacing"/>
              <w:rPr>
                <w:bCs/>
                <w:sz w:val="24"/>
              </w:rPr>
            </w:pPr>
            <w:r>
              <w:rPr>
                <w:bCs/>
                <w:sz w:val="24"/>
              </w:rPr>
              <w:t>Jan</w:t>
            </w:r>
          </w:p>
        </w:tc>
        <w:tc>
          <w:tcPr>
            <w:tcW w:w="3005" w:type="dxa"/>
          </w:tcPr>
          <w:p w14:paraId="2EEF00BF" w14:textId="514EDC8C" w:rsidR="00EC5178" w:rsidRDefault="00EC5178" w:rsidP="00EC5178">
            <w:pPr>
              <w:pStyle w:val="NoSpacing"/>
              <w:rPr>
                <w:bCs/>
                <w:sz w:val="24"/>
              </w:rPr>
            </w:pPr>
            <w:r>
              <w:rPr>
                <w:bCs/>
                <w:sz w:val="24"/>
              </w:rPr>
              <w:t>7</w:t>
            </w:r>
            <w:r w:rsidRPr="00EC5178">
              <w:rPr>
                <w:bCs/>
                <w:sz w:val="24"/>
                <w:vertAlign w:val="superscript"/>
              </w:rPr>
              <w:t>th</w:t>
            </w:r>
          </w:p>
        </w:tc>
        <w:tc>
          <w:tcPr>
            <w:tcW w:w="3006" w:type="dxa"/>
          </w:tcPr>
          <w:p w14:paraId="21FC6299" w14:textId="5545A6EF" w:rsidR="00EC5178" w:rsidRDefault="00EC5178" w:rsidP="00EC5178">
            <w:pPr>
              <w:pStyle w:val="NoSpacing"/>
              <w:rPr>
                <w:bCs/>
                <w:sz w:val="24"/>
              </w:rPr>
            </w:pPr>
            <w:r>
              <w:rPr>
                <w:bCs/>
                <w:sz w:val="24"/>
              </w:rPr>
              <w:t>5</w:t>
            </w:r>
            <w:r w:rsidRPr="00EC5178">
              <w:rPr>
                <w:bCs/>
                <w:sz w:val="24"/>
                <w:vertAlign w:val="superscript"/>
              </w:rPr>
              <w:t>th</w:t>
            </w:r>
          </w:p>
        </w:tc>
      </w:tr>
      <w:tr w:rsidR="00EC5178" w14:paraId="73E7DA07" w14:textId="77777777" w:rsidTr="00EC5178">
        <w:tc>
          <w:tcPr>
            <w:tcW w:w="3005" w:type="dxa"/>
          </w:tcPr>
          <w:p w14:paraId="67C4A26E" w14:textId="2A827399" w:rsidR="00EC5178" w:rsidRDefault="00EC5178" w:rsidP="00EC5178">
            <w:pPr>
              <w:pStyle w:val="NoSpacing"/>
              <w:rPr>
                <w:bCs/>
                <w:sz w:val="24"/>
              </w:rPr>
            </w:pPr>
            <w:r>
              <w:rPr>
                <w:bCs/>
                <w:sz w:val="24"/>
              </w:rPr>
              <w:t>Feb</w:t>
            </w:r>
          </w:p>
        </w:tc>
        <w:tc>
          <w:tcPr>
            <w:tcW w:w="3005" w:type="dxa"/>
          </w:tcPr>
          <w:p w14:paraId="7D984C7E" w14:textId="0B684555" w:rsidR="00EC5178" w:rsidRDefault="00EC5178" w:rsidP="00EC5178">
            <w:pPr>
              <w:pStyle w:val="NoSpacing"/>
              <w:rPr>
                <w:bCs/>
                <w:sz w:val="24"/>
              </w:rPr>
            </w:pPr>
            <w:r>
              <w:rPr>
                <w:bCs/>
                <w:sz w:val="24"/>
              </w:rPr>
              <w:t>11</w:t>
            </w:r>
            <w:r w:rsidRPr="00EC5178">
              <w:rPr>
                <w:bCs/>
                <w:sz w:val="24"/>
                <w:vertAlign w:val="superscript"/>
              </w:rPr>
              <w:t>th</w:t>
            </w:r>
          </w:p>
        </w:tc>
        <w:tc>
          <w:tcPr>
            <w:tcW w:w="3006" w:type="dxa"/>
          </w:tcPr>
          <w:p w14:paraId="56BB8B9D" w14:textId="21960D75" w:rsidR="00EC5178" w:rsidRDefault="00EC5178" w:rsidP="00EC5178">
            <w:pPr>
              <w:pStyle w:val="NoSpacing"/>
              <w:rPr>
                <w:bCs/>
                <w:sz w:val="24"/>
              </w:rPr>
            </w:pPr>
            <w:r>
              <w:rPr>
                <w:bCs/>
                <w:sz w:val="24"/>
              </w:rPr>
              <w:t>9</w:t>
            </w:r>
            <w:r w:rsidRPr="00EC5178">
              <w:rPr>
                <w:bCs/>
                <w:sz w:val="24"/>
                <w:vertAlign w:val="superscript"/>
              </w:rPr>
              <w:t>th</w:t>
            </w:r>
          </w:p>
        </w:tc>
      </w:tr>
      <w:tr w:rsidR="00EC5178" w14:paraId="72B395CA" w14:textId="77777777" w:rsidTr="00EC5178">
        <w:tc>
          <w:tcPr>
            <w:tcW w:w="3005" w:type="dxa"/>
          </w:tcPr>
          <w:p w14:paraId="20A43023" w14:textId="17B87D6C" w:rsidR="00EC5178" w:rsidRDefault="00EC5178" w:rsidP="00EC5178">
            <w:pPr>
              <w:pStyle w:val="NoSpacing"/>
              <w:rPr>
                <w:bCs/>
                <w:sz w:val="24"/>
              </w:rPr>
            </w:pPr>
            <w:r>
              <w:rPr>
                <w:bCs/>
                <w:sz w:val="24"/>
              </w:rPr>
              <w:t>Mar</w:t>
            </w:r>
          </w:p>
        </w:tc>
        <w:tc>
          <w:tcPr>
            <w:tcW w:w="3005" w:type="dxa"/>
          </w:tcPr>
          <w:p w14:paraId="55D77047" w14:textId="0B083B8F" w:rsidR="00EC5178" w:rsidRDefault="00EC5178" w:rsidP="00EC5178">
            <w:pPr>
              <w:pStyle w:val="NoSpacing"/>
              <w:rPr>
                <w:bCs/>
                <w:sz w:val="24"/>
              </w:rPr>
            </w:pPr>
            <w:r>
              <w:rPr>
                <w:bCs/>
                <w:sz w:val="24"/>
              </w:rPr>
              <w:t>17</w:t>
            </w:r>
            <w:r w:rsidRPr="00EC5178">
              <w:rPr>
                <w:bCs/>
                <w:sz w:val="24"/>
                <w:vertAlign w:val="superscript"/>
              </w:rPr>
              <w:t>th</w:t>
            </w:r>
          </w:p>
        </w:tc>
        <w:tc>
          <w:tcPr>
            <w:tcW w:w="3006" w:type="dxa"/>
          </w:tcPr>
          <w:p w14:paraId="44FB2B29" w14:textId="46BD670C" w:rsidR="00EC5178" w:rsidRDefault="00EC5178" w:rsidP="00EC5178">
            <w:pPr>
              <w:pStyle w:val="NoSpacing"/>
              <w:rPr>
                <w:bCs/>
                <w:sz w:val="24"/>
              </w:rPr>
            </w:pPr>
            <w:r>
              <w:rPr>
                <w:bCs/>
                <w:sz w:val="24"/>
              </w:rPr>
              <w:t>16</w:t>
            </w:r>
            <w:r w:rsidRPr="00EC5178">
              <w:rPr>
                <w:bCs/>
                <w:sz w:val="24"/>
                <w:vertAlign w:val="superscript"/>
              </w:rPr>
              <w:t>th</w:t>
            </w:r>
          </w:p>
        </w:tc>
      </w:tr>
      <w:tr w:rsidR="00EC5178" w14:paraId="00586BF2" w14:textId="77777777" w:rsidTr="00EC5178">
        <w:tc>
          <w:tcPr>
            <w:tcW w:w="3005" w:type="dxa"/>
          </w:tcPr>
          <w:p w14:paraId="6E8654AD" w14:textId="3781617F" w:rsidR="00EC5178" w:rsidRDefault="00EC5178" w:rsidP="00EC5178">
            <w:pPr>
              <w:pStyle w:val="NoSpacing"/>
              <w:rPr>
                <w:bCs/>
                <w:sz w:val="24"/>
              </w:rPr>
            </w:pPr>
            <w:r>
              <w:rPr>
                <w:bCs/>
                <w:sz w:val="24"/>
              </w:rPr>
              <w:t>Apr</w:t>
            </w:r>
          </w:p>
        </w:tc>
        <w:tc>
          <w:tcPr>
            <w:tcW w:w="3005" w:type="dxa"/>
          </w:tcPr>
          <w:p w14:paraId="326B5913" w14:textId="3FAF328F" w:rsidR="00EC5178" w:rsidRDefault="00EC5178" w:rsidP="00EC5178">
            <w:pPr>
              <w:pStyle w:val="NoSpacing"/>
              <w:rPr>
                <w:bCs/>
                <w:sz w:val="24"/>
              </w:rPr>
            </w:pPr>
            <w:r>
              <w:rPr>
                <w:bCs/>
                <w:sz w:val="24"/>
              </w:rPr>
              <w:t>14</w:t>
            </w:r>
            <w:r w:rsidRPr="00EC5178">
              <w:rPr>
                <w:bCs/>
                <w:sz w:val="24"/>
                <w:vertAlign w:val="superscript"/>
              </w:rPr>
              <w:t>th</w:t>
            </w:r>
          </w:p>
        </w:tc>
        <w:tc>
          <w:tcPr>
            <w:tcW w:w="3006" w:type="dxa"/>
          </w:tcPr>
          <w:p w14:paraId="5B44FADA" w14:textId="16F89ABE" w:rsidR="00EC5178" w:rsidRDefault="00EC5178" w:rsidP="00EC5178">
            <w:pPr>
              <w:pStyle w:val="NoSpacing"/>
              <w:rPr>
                <w:bCs/>
                <w:sz w:val="24"/>
              </w:rPr>
            </w:pPr>
            <w:r>
              <w:rPr>
                <w:bCs/>
                <w:sz w:val="24"/>
              </w:rPr>
              <w:t>13</w:t>
            </w:r>
            <w:r w:rsidRPr="00EC5178">
              <w:rPr>
                <w:bCs/>
                <w:sz w:val="24"/>
                <w:vertAlign w:val="superscript"/>
              </w:rPr>
              <w:t>th</w:t>
            </w:r>
          </w:p>
        </w:tc>
      </w:tr>
      <w:tr w:rsidR="00EC5178" w14:paraId="6C8A9B2A" w14:textId="77777777" w:rsidTr="00EC5178">
        <w:tc>
          <w:tcPr>
            <w:tcW w:w="3005" w:type="dxa"/>
          </w:tcPr>
          <w:p w14:paraId="5B31C1DC" w14:textId="3FB9A92F" w:rsidR="00EC5178" w:rsidRDefault="00EC5178" w:rsidP="00EC5178">
            <w:pPr>
              <w:pStyle w:val="NoSpacing"/>
              <w:rPr>
                <w:bCs/>
                <w:sz w:val="24"/>
              </w:rPr>
            </w:pPr>
            <w:r>
              <w:rPr>
                <w:bCs/>
                <w:sz w:val="24"/>
              </w:rPr>
              <w:t>May</w:t>
            </w:r>
          </w:p>
        </w:tc>
        <w:tc>
          <w:tcPr>
            <w:tcW w:w="3005" w:type="dxa"/>
          </w:tcPr>
          <w:p w14:paraId="1EE6EF70" w14:textId="22E14E48" w:rsidR="00EC5178" w:rsidRDefault="00EC5178" w:rsidP="00EC5178">
            <w:pPr>
              <w:pStyle w:val="NoSpacing"/>
              <w:rPr>
                <w:bCs/>
                <w:sz w:val="24"/>
              </w:rPr>
            </w:pPr>
            <w:r>
              <w:rPr>
                <w:bCs/>
                <w:sz w:val="24"/>
              </w:rPr>
              <w:t>19</w:t>
            </w:r>
            <w:r w:rsidRPr="00EC5178">
              <w:rPr>
                <w:bCs/>
                <w:sz w:val="24"/>
                <w:vertAlign w:val="superscript"/>
              </w:rPr>
              <w:t>th</w:t>
            </w:r>
          </w:p>
        </w:tc>
        <w:tc>
          <w:tcPr>
            <w:tcW w:w="3006" w:type="dxa"/>
          </w:tcPr>
          <w:p w14:paraId="1C7C6DBD" w14:textId="6B5736F0" w:rsidR="00EC5178" w:rsidRDefault="00EC5178" w:rsidP="00EC5178">
            <w:pPr>
              <w:pStyle w:val="NoSpacing"/>
              <w:rPr>
                <w:bCs/>
                <w:sz w:val="24"/>
              </w:rPr>
            </w:pPr>
            <w:r>
              <w:rPr>
                <w:bCs/>
                <w:sz w:val="24"/>
              </w:rPr>
              <w:t>18</w:t>
            </w:r>
            <w:r w:rsidRPr="00EC5178">
              <w:rPr>
                <w:bCs/>
                <w:sz w:val="24"/>
                <w:vertAlign w:val="superscript"/>
              </w:rPr>
              <w:t>th</w:t>
            </w:r>
          </w:p>
        </w:tc>
      </w:tr>
      <w:tr w:rsidR="00EC5178" w14:paraId="5061229B" w14:textId="77777777" w:rsidTr="00EC5178">
        <w:tc>
          <w:tcPr>
            <w:tcW w:w="3005" w:type="dxa"/>
          </w:tcPr>
          <w:p w14:paraId="1C6F7A3E" w14:textId="0F080998" w:rsidR="00EC5178" w:rsidRDefault="00EC5178" w:rsidP="00EC5178">
            <w:pPr>
              <w:pStyle w:val="NoSpacing"/>
              <w:rPr>
                <w:bCs/>
                <w:sz w:val="24"/>
              </w:rPr>
            </w:pPr>
            <w:r>
              <w:rPr>
                <w:bCs/>
                <w:sz w:val="24"/>
              </w:rPr>
              <w:t>Jun</w:t>
            </w:r>
          </w:p>
        </w:tc>
        <w:tc>
          <w:tcPr>
            <w:tcW w:w="3005" w:type="dxa"/>
          </w:tcPr>
          <w:p w14:paraId="7BB16A39" w14:textId="3B364549" w:rsidR="00EC5178" w:rsidRDefault="00EC5178" w:rsidP="00EC5178">
            <w:pPr>
              <w:pStyle w:val="NoSpacing"/>
              <w:rPr>
                <w:bCs/>
                <w:sz w:val="24"/>
              </w:rPr>
            </w:pPr>
            <w:r>
              <w:rPr>
                <w:bCs/>
                <w:sz w:val="24"/>
              </w:rPr>
              <w:t>23</w:t>
            </w:r>
            <w:r w:rsidRPr="00EC5178">
              <w:rPr>
                <w:bCs/>
                <w:sz w:val="24"/>
                <w:vertAlign w:val="superscript"/>
              </w:rPr>
              <w:t>rd</w:t>
            </w:r>
          </w:p>
        </w:tc>
        <w:tc>
          <w:tcPr>
            <w:tcW w:w="3006" w:type="dxa"/>
          </w:tcPr>
          <w:p w14:paraId="6044F468" w14:textId="50770CB8" w:rsidR="00EC5178" w:rsidRDefault="00EC5178" w:rsidP="00EC5178">
            <w:pPr>
              <w:pStyle w:val="NoSpacing"/>
              <w:rPr>
                <w:bCs/>
                <w:sz w:val="24"/>
              </w:rPr>
            </w:pPr>
            <w:r>
              <w:rPr>
                <w:bCs/>
                <w:sz w:val="24"/>
              </w:rPr>
              <w:t>22</w:t>
            </w:r>
            <w:r w:rsidRPr="00EC5178">
              <w:rPr>
                <w:bCs/>
                <w:sz w:val="24"/>
                <w:vertAlign w:val="superscript"/>
              </w:rPr>
              <w:t>nd</w:t>
            </w:r>
          </w:p>
        </w:tc>
      </w:tr>
      <w:tr w:rsidR="00EC5178" w14:paraId="27828E4F" w14:textId="77777777" w:rsidTr="00EC5178">
        <w:tc>
          <w:tcPr>
            <w:tcW w:w="3005" w:type="dxa"/>
          </w:tcPr>
          <w:p w14:paraId="39797292" w14:textId="2C7A0E85" w:rsidR="00EC5178" w:rsidRDefault="00EC5178" w:rsidP="00EC5178">
            <w:pPr>
              <w:pStyle w:val="NoSpacing"/>
              <w:rPr>
                <w:bCs/>
                <w:sz w:val="24"/>
              </w:rPr>
            </w:pPr>
            <w:r>
              <w:rPr>
                <w:bCs/>
                <w:sz w:val="24"/>
              </w:rPr>
              <w:t>Jul</w:t>
            </w:r>
          </w:p>
        </w:tc>
        <w:tc>
          <w:tcPr>
            <w:tcW w:w="3005" w:type="dxa"/>
          </w:tcPr>
          <w:p w14:paraId="032D11DA" w14:textId="403EE2C6" w:rsidR="00EC5178" w:rsidRDefault="00EC5178" w:rsidP="00EC5178">
            <w:pPr>
              <w:pStyle w:val="NoSpacing"/>
              <w:rPr>
                <w:bCs/>
                <w:sz w:val="24"/>
              </w:rPr>
            </w:pPr>
            <w:r>
              <w:rPr>
                <w:bCs/>
                <w:sz w:val="24"/>
              </w:rPr>
              <w:t>28</w:t>
            </w:r>
            <w:r w:rsidRPr="00EC5178">
              <w:rPr>
                <w:bCs/>
                <w:sz w:val="24"/>
                <w:vertAlign w:val="superscript"/>
              </w:rPr>
              <w:t>th</w:t>
            </w:r>
          </w:p>
        </w:tc>
        <w:tc>
          <w:tcPr>
            <w:tcW w:w="3006" w:type="dxa"/>
          </w:tcPr>
          <w:p w14:paraId="73127E42" w14:textId="538D2BD7" w:rsidR="00EC5178" w:rsidRDefault="00EC5178" w:rsidP="00EC5178">
            <w:pPr>
              <w:pStyle w:val="NoSpacing"/>
              <w:rPr>
                <w:bCs/>
                <w:sz w:val="24"/>
              </w:rPr>
            </w:pPr>
            <w:r>
              <w:rPr>
                <w:bCs/>
                <w:sz w:val="24"/>
              </w:rPr>
              <w:t>27</w:t>
            </w:r>
            <w:r w:rsidRPr="00EC5178">
              <w:rPr>
                <w:bCs/>
                <w:sz w:val="24"/>
                <w:vertAlign w:val="superscript"/>
              </w:rPr>
              <w:t>th</w:t>
            </w:r>
          </w:p>
        </w:tc>
      </w:tr>
      <w:tr w:rsidR="00EC5178" w14:paraId="53B0BB7C" w14:textId="77777777" w:rsidTr="00EC5178">
        <w:tc>
          <w:tcPr>
            <w:tcW w:w="3005" w:type="dxa"/>
          </w:tcPr>
          <w:p w14:paraId="6AB76A7D" w14:textId="384C20DD" w:rsidR="00EC5178" w:rsidRDefault="00EC5178" w:rsidP="00EC5178">
            <w:pPr>
              <w:pStyle w:val="NoSpacing"/>
              <w:rPr>
                <w:bCs/>
                <w:sz w:val="24"/>
              </w:rPr>
            </w:pPr>
            <w:r>
              <w:rPr>
                <w:bCs/>
                <w:sz w:val="24"/>
              </w:rPr>
              <w:t>Aug</w:t>
            </w:r>
          </w:p>
        </w:tc>
        <w:tc>
          <w:tcPr>
            <w:tcW w:w="3005" w:type="dxa"/>
          </w:tcPr>
          <w:p w14:paraId="197D1D2C" w14:textId="478EADDB" w:rsidR="00EC5178" w:rsidRDefault="00EC5178" w:rsidP="00EC5178">
            <w:pPr>
              <w:pStyle w:val="NoSpacing"/>
              <w:rPr>
                <w:bCs/>
                <w:sz w:val="24"/>
              </w:rPr>
            </w:pPr>
            <w:r>
              <w:rPr>
                <w:bCs/>
                <w:sz w:val="24"/>
              </w:rPr>
              <w:t>-</w:t>
            </w:r>
          </w:p>
        </w:tc>
        <w:tc>
          <w:tcPr>
            <w:tcW w:w="3006" w:type="dxa"/>
          </w:tcPr>
          <w:p w14:paraId="6FD4D9B4" w14:textId="69D7A7CD" w:rsidR="00EC5178" w:rsidRDefault="00EC5178" w:rsidP="00EC5178">
            <w:pPr>
              <w:pStyle w:val="NoSpacing"/>
              <w:rPr>
                <w:bCs/>
                <w:sz w:val="24"/>
              </w:rPr>
            </w:pPr>
            <w:r>
              <w:rPr>
                <w:bCs/>
                <w:sz w:val="24"/>
              </w:rPr>
              <w:t>-</w:t>
            </w:r>
          </w:p>
        </w:tc>
      </w:tr>
      <w:tr w:rsidR="00EC5178" w14:paraId="4A5CA69D" w14:textId="77777777" w:rsidTr="00EC5178">
        <w:tc>
          <w:tcPr>
            <w:tcW w:w="3005" w:type="dxa"/>
          </w:tcPr>
          <w:p w14:paraId="2694C87C" w14:textId="47713611" w:rsidR="00EC5178" w:rsidRDefault="00EC5178" w:rsidP="00EC5178">
            <w:pPr>
              <w:pStyle w:val="NoSpacing"/>
              <w:rPr>
                <w:bCs/>
                <w:sz w:val="24"/>
              </w:rPr>
            </w:pPr>
            <w:r>
              <w:rPr>
                <w:bCs/>
                <w:sz w:val="24"/>
              </w:rPr>
              <w:lastRenderedPageBreak/>
              <w:t>Sep</w:t>
            </w:r>
          </w:p>
        </w:tc>
        <w:tc>
          <w:tcPr>
            <w:tcW w:w="3005" w:type="dxa"/>
          </w:tcPr>
          <w:p w14:paraId="34DC0B93" w14:textId="00322892" w:rsidR="00EC5178" w:rsidRDefault="00EC5178" w:rsidP="00EC5178">
            <w:pPr>
              <w:pStyle w:val="NoSpacing"/>
              <w:rPr>
                <w:bCs/>
                <w:sz w:val="24"/>
              </w:rPr>
            </w:pPr>
            <w:r>
              <w:rPr>
                <w:bCs/>
                <w:sz w:val="24"/>
              </w:rPr>
              <w:t>1</w:t>
            </w:r>
            <w:r w:rsidRPr="00EC5178">
              <w:rPr>
                <w:bCs/>
                <w:sz w:val="24"/>
                <w:vertAlign w:val="superscript"/>
              </w:rPr>
              <w:t>st</w:t>
            </w:r>
          </w:p>
        </w:tc>
        <w:tc>
          <w:tcPr>
            <w:tcW w:w="3006" w:type="dxa"/>
          </w:tcPr>
          <w:p w14:paraId="78B4C7A9" w14:textId="06B88798" w:rsidR="00EC5178" w:rsidRDefault="00EC5178" w:rsidP="00EC5178">
            <w:pPr>
              <w:pStyle w:val="NoSpacing"/>
              <w:rPr>
                <w:bCs/>
                <w:sz w:val="24"/>
              </w:rPr>
            </w:pPr>
            <w:r>
              <w:rPr>
                <w:bCs/>
                <w:sz w:val="24"/>
              </w:rPr>
              <w:t>7</w:t>
            </w:r>
            <w:r w:rsidRPr="00EC5178">
              <w:rPr>
                <w:bCs/>
                <w:sz w:val="24"/>
                <w:vertAlign w:val="superscript"/>
              </w:rPr>
              <w:t>th</w:t>
            </w:r>
          </w:p>
        </w:tc>
      </w:tr>
      <w:tr w:rsidR="00EC5178" w14:paraId="4DD39B7A" w14:textId="77777777" w:rsidTr="00EC5178">
        <w:tc>
          <w:tcPr>
            <w:tcW w:w="3005" w:type="dxa"/>
          </w:tcPr>
          <w:p w14:paraId="6A222A78" w14:textId="70BBA594" w:rsidR="00EC5178" w:rsidRDefault="00EC5178" w:rsidP="00EC5178">
            <w:pPr>
              <w:pStyle w:val="NoSpacing"/>
              <w:rPr>
                <w:bCs/>
                <w:sz w:val="24"/>
              </w:rPr>
            </w:pPr>
            <w:r>
              <w:rPr>
                <w:bCs/>
                <w:sz w:val="24"/>
              </w:rPr>
              <w:t>Oct</w:t>
            </w:r>
          </w:p>
        </w:tc>
        <w:tc>
          <w:tcPr>
            <w:tcW w:w="3005" w:type="dxa"/>
          </w:tcPr>
          <w:p w14:paraId="3BC42F1C" w14:textId="4D1BF847" w:rsidR="00EC5178" w:rsidRDefault="00EC5178" w:rsidP="00EC5178">
            <w:pPr>
              <w:pStyle w:val="NoSpacing"/>
              <w:rPr>
                <w:bCs/>
                <w:sz w:val="24"/>
              </w:rPr>
            </w:pPr>
            <w:r>
              <w:rPr>
                <w:bCs/>
                <w:sz w:val="24"/>
              </w:rPr>
              <w:t>13</w:t>
            </w:r>
            <w:r w:rsidRPr="00EC5178">
              <w:rPr>
                <w:bCs/>
                <w:sz w:val="24"/>
                <w:vertAlign w:val="superscript"/>
              </w:rPr>
              <w:t>th</w:t>
            </w:r>
          </w:p>
        </w:tc>
        <w:tc>
          <w:tcPr>
            <w:tcW w:w="3006" w:type="dxa"/>
          </w:tcPr>
          <w:p w14:paraId="70502620" w14:textId="0DC3F6B8" w:rsidR="00EC5178" w:rsidRDefault="00EC5178" w:rsidP="00EC5178">
            <w:pPr>
              <w:pStyle w:val="NoSpacing"/>
              <w:rPr>
                <w:bCs/>
                <w:sz w:val="24"/>
              </w:rPr>
            </w:pPr>
            <w:r>
              <w:rPr>
                <w:bCs/>
                <w:sz w:val="24"/>
              </w:rPr>
              <w:t>12</w:t>
            </w:r>
            <w:r w:rsidRPr="00EC5178">
              <w:rPr>
                <w:bCs/>
                <w:sz w:val="24"/>
                <w:vertAlign w:val="superscript"/>
              </w:rPr>
              <w:t>th</w:t>
            </w:r>
          </w:p>
        </w:tc>
      </w:tr>
      <w:tr w:rsidR="00EC5178" w14:paraId="3E72A245" w14:textId="77777777" w:rsidTr="00EC5178">
        <w:tc>
          <w:tcPr>
            <w:tcW w:w="3005" w:type="dxa"/>
          </w:tcPr>
          <w:p w14:paraId="2E22C973" w14:textId="4D3EB1E6" w:rsidR="00EC5178" w:rsidRDefault="00EC5178" w:rsidP="00EC5178">
            <w:pPr>
              <w:pStyle w:val="NoSpacing"/>
              <w:rPr>
                <w:bCs/>
                <w:sz w:val="24"/>
              </w:rPr>
            </w:pPr>
            <w:r>
              <w:rPr>
                <w:bCs/>
                <w:sz w:val="24"/>
              </w:rPr>
              <w:t>Nov</w:t>
            </w:r>
          </w:p>
        </w:tc>
        <w:tc>
          <w:tcPr>
            <w:tcW w:w="3005" w:type="dxa"/>
          </w:tcPr>
          <w:p w14:paraId="0797117B" w14:textId="175A1F82" w:rsidR="00EC5178" w:rsidRDefault="00EC5178" w:rsidP="00EC5178">
            <w:pPr>
              <w:pStyle w:val="NoSpacing"/>
              <w:rPr>
                <w:bCs/>
                <w:sz w:val="24"/>
              </w:rPr>
            </w:pPr>
            <w:r>
              <w:rPr>
                <w:bCs/>
                <w:sz w:val="24"/>
              </w:rPr>
              <w:t>24</w:t>
            </w:r>
            <w:r w:rsidRPr="00EC5178">
              <w:rPr>
                <w:bCs/>
                <w:sz w:val="24"/>
                <w:vertAlign w:val="superscript"/>
              </w:rPr>
              <w:t>th</w:t>
            </w:r>
          </w:p>
        </w:tc>
        <w:tc>
          <w:tcPr>
            <w:tcW w:w="3006" w:type="dxa"/>
          </w:tcPr>
          <w:p w14:paraId="498640D9" w14:textId="0C07D2FE" w:rsidR="00EC5178" w:rsidRDefault="00EC5178" w:rsidP="00EC5178">
            <w:pPr>
              <w:pStyle w:val="NoSpacing"/>
              <w:rPr>
                <w:bCs/>
                <w:sz w:val="24"/>
              </w:rPr>
            </w:pPr>
            <w:r>
              <w:rPr>
                <w:bCs/>
                <w:sz w:val="24"/>
              </w:rPr>
              <w:t>23</w:t>
            </w:r>
            <w:r w:rsidRPr="00EC5178">
              <w:rPr>
                <w:bCs/>
                <w:sz w:val="24"/>
                <w:vertAlign w:val="superscript"/>
              </w:rPr>
              <w:t>rd</w:t>
            </w:r>
          </w:p>
        </w:tc>
      </w:tr>
      <w:tr w:rsidR="00EC5178" w14:paraId="47988866" w14:textId="77777777" w:rsidTr="00EC5178">
        <w:tc>
          <w:tcPr>
            <w:tcW w:w="3005" w:type="dxa"/>
          </w:tcPr>
          <w:p w14:paraId="2CF82D03" w14:textId="35E682EA" w:rsidR="00EC5178" w:rsidRDefault="00EC5178" w:rsidP="00EC5178">
            <w:pPr>
              <w:pStyle w:val="NoSpacing"/>
              <w:rPr>
                <w:bCs/>
                <w:sz w:val="24"/>
              </w:rPr>
            </w:pPr>
            <w:r>
              <w:rPr>
                <w:bCs/>
                <w:sz w:val="24"/>
              </w:rPr>
              <w:t>Dec</w:t>
            </w:r>
          </w:p>
        </w:tc>
        <w:tc>
          <w:tcPr>
            <w:tcW w:w="3005" w:type="dxa"/>
          </w:tcPr>
          <w:p w14:paraId="47E3AA46" w14:textId="77778A47" w:rsidR="00EC5178" w:rsidRDefault="00EC5178" w:rsidP="00EC5178">
            <w:pPr>
              <w:pStyle w:val="NoSpacing"/>
              <w:rPr>
                <w:bCs/>
                <w:sz w:val="24"/>
              </w:rPr>
            </w:pPr>
            <w:r>
              <w:rPr>
                <w:bCs/>
                <w:sz w:val="24"/>
              </w:rPr>
              <w:t>-</w:t>
            </w:r>
          </w:p>
        </w:tc>
        <w:tc>
          <w:tcPr>
            <w:tcW w:w="3006" w:type="dxa"/>
          </w:tcPr>
          <w:p w14:paraId="040825A3" w14:textId="233619AA" w:rsidR="00EC5178" w:rsidRDefault="00EC5178" w:rsidP="00EC5178">
            <w:pPr>
              <w:pStyle w:val="NoSpacing"/>
              <w:rPr>
                <w:bCs/>
                <w:sz w:val="24"/>
              </w:rPr>
            </w:pPr>
            <w:r>
              <w:rPr>
                <w:bCs/>
                <w:sz w:val="24"/>
              </w:rPr>
              <w:t>-</w:t>
            </w:r>
          </w:p>
        </w:tc>
      </w:tr>
      <w:tr w:rsidR="00EC5178" w14:paraId="17BAF2D3" w14:textId="77777777" w:rsidTr="00EC5178">
        <w:tc>
          <w:tcPr>
            <w:tcW w:w="3005" w:type="dxa"/>
          </w:tcPr>
          <w:p w14:paraId="2451FD76" w14:textId="415C2248" w:rsidR="00EC5178" w:rsidRDefault="00EC5178" w:rsidP="00EC5178">
            <w:pPr>
              <w:pStyle w:val="NoSpacing"/>
              <w:rPr>
                <w:bCs/>
                <w:sz w:val="24"/>
              </w:rPr>
            </w:pPr>
            <w:r>
              <w:rPr>
                <w:bCs/>
                <w:sz w:val="24"/>
              </w:rPr>
              <w:t xml:space="preserve">Jan </w:t>
            </w:r>
          </w:p>
        </w:tc>
        <w:tc>
          <w:tcPr>
            <w:tcW w:w="3005" w:type="dxa"/>
          </w:tcPr>
          <w:p w14:paraId="78756DCF" w14:textId="4515A600" w:rsidR="00EC5178" w:rsidRDefault="00EC5178" w:rsidP="00EC5178">
            <w:pPr>
              <w:pStyle w:val="NoSpacing"/>
              <w:rPr>
                <w:bCs/>
                <w:sz w:val="24"/>
              </w:rPr>
            </w:pPr>
            <w:r>
              <w:rPr>
                <w:bCs/>
                <w:sz w:val="24"/>
              </w:rPr>
              <w:t>5</w:t>
            </w:r>
            <w:r w:rsidRPr="00EC5178">
              <w:rPr>
                <w:bCs/>
                <w:sz w:val="24"/>
                <w:vertAlign w:val="superscript"/>
              </w:rPr>
              <w:t>th</w:t>
            </w:r>
            <w:r>
              <w:rPr>
                <w:bCs/>
                <w:sz w:val="24"/>
              </w:rPr>
              <w:t xml:space="preserve"> (2021)</w:t>
            </w:r>
          </w:p>
        </w:tc>
        <w:tc>
          <w:tcPr>
            <w:tcW w:w="3006" w:type="dxa"/>
          </w:tcPr>
          <w:p w14:paraId="4C028526" w14:textId="33040CB6" w:rsidR="00EC5178" w:rsidRDefault="00E621F1" w:rsidP="00EC5178">
            <w:pPr>
              <w:pStyle w:val="NoSpacing"/>
              <w:rPr>
                <w:bCs/>
                <w:sz w:val="24"/>
              </w:rPr>
            </w:pPr>
            <w:r>
              <w:rPr>
                <w:bCs/>
                <w:sz w:val="24"/>
              </w:rPr>
              <w:t>4</w:t>
            </w:r>
            <w:r w:rsidR="00EC5178" w:rsidRPr="00EC5178">
              <w:rPr>
                <w:bCs/>
                <w:sz w:val="24"/>
                <w:vertAlign w:val="superscript"/>
              </w:rPr>
              <w:t>th</w:t>
            </w:r>
            <w:r w:rsidR="00EC5178">
              <w:rPr>
                <w:bCs/>
                <w:sz w:val="24"/>
              </w:rPr>
              <w:t xml:space="preserve"> (2022)</w:t>
            </w:r>
          </w:p>
        </w:tc>
      </w:tr>
    </w:tbl>
    <w:p w14:paraId="0E1A21C4" w14:textId="77777777" w:rsidR="00EC5178" w:rsidRDefault="00EC5178" w:rsidP="00EC5178">
      <w:pPr>
        <w:pStyle w:val="NoSpacing"/>
        <w:ind w:left="720"/>
        <w:rPr>
          <w:bCs/>
          <w:sz w:val="24"/>
        </w:rPr>
      </w:pPr>
    </w:p>
    <w:p w14:paraId="575B0E1F" w14:textId="5ED992E7" w:rsidR="00EC5178" w:rsidRDefault="000E6893" w:rsidP="00DE3E47">
      <w:pPr>
        <w:pStyle w:val="NoSpacing"/>
        <w:numPr>
          <w:ilvl w:val="1"/>
          <w:numId w:val="1"/>
        </w:numPr>
        <w:rPr>
          <w:bCs/>
          <w:sz w:val="24"/>
        </w:rPr>
      </w:pPr>
      <w:r>
        <w:rPr>
          <w:bCs/>
          <w:sz w:val="24"/>
        </w:rPr>
        <w:t>Clerk’s salary</w:t>
      </w:r>
      <w:r w:rsidR="00EE0C78">
        <w:rPr>
          <w:bCs/>
          <w:sz w:val="24"/>
        </w:rPr>
        <w:t xml:space="preserve"> – an increase </w:t>
      </w:r>
      <w:r w:rsidR="0093583C" w:rsidRPr="006C36C5">
        <w:rPr>
          <w:bCs/>
          <w:sz w:val="24"/>
        </w:rPr>
        <w:t xml:space="preserve">based on £10.86 an hour </w:t>
      </w:r>
      <w:r w:rsidR="00EE0C78" w:rsidRPr="006C36C5">
        <w:rPr>
          <w:bCs/>
          <w:sz w:val="24"/>
        </w:rPr>
        <w:t>in</w:t>
      </w:r>
      <w:r w:rsidR="0093583C" w:rsidRPr="006C36C5">
        <w:rPr>
          <w:bCs/>
          <w:sz w:val="24"/>
        </w:rPr>
        <w:t xml:space="preserve"> </w:t>
      </w:r>
      <w:r w:rsidR="00EE0C78">
        <w:rPr>
          <w:bCs/>
          <w:sz w:val="24"/>
        </w:rPr>
        <w:t>line with the current NALC guidelines has been approved and will come into force in December, backdated from April.</w:t>
      </w:r>
    </w:p>
    <w:p w14:paraId="2E76E070" w14:textId="2A85C18A" w:rsidR="00F314A9" w:rsidRDefault="00F314A9" w:rsidP="00DE3E47">
      <w:pPr>
        <w:pStyle w:val="NoSpacing"/>
        <w:numPr>
          <w:ilvl w:val="1"/>
          <w:numId w:val="1"/>
        </w:numPr>
        <w:rPr>
          <w:bCs/>
          <w:sz w:val="24"/>
        </w:rPr>
      </w:pPr>
      <w:proofErr w:type="spellStart"/>
      <w:r>
        <w:rPr>
          <w:bCs/>
          <w:sz w:val="24"/>
        </w:rPr>
        <w:t>Williamscot</w:t>
      </w:r>
      <w:proofErr w:type="spellEnd"/>
      <w:r>
        <w:rPr>
          <w:bCs/>
          <w:sz w:val="24"/>
        </w:rPr>
        <w:t xml:space="preserve"> dog bin</w:t>
      </w:r>
      <w:r w:rsidR="00EE0C78">
        <w:rPr>
          <w:bCs/>
          <w:sz w:val="24"/>
        </w:rPr>
        <w:t xml:space="preserve"> – Clerk to ask Brent Harris to erect the bin, placed near the noticeboard in </w:t>
      </w:r>
      <w:proofErr w:type="spellStart"/>
      <w:r w:rsidR="00EE0C78">
        <w:rPr>
          <w:bCs/>
          <w:sz w:val="24"/>
        </w:rPr>
        <w:t>Williamscot</w:t>
      </w:r>
      <w:proofErr w:type="spellEnd"/>
      <w:r w:rsidR="00EE0C78">
        <w:rPr>
          <w:bCs/>
          <w:sz w:val="24"/>
        </w:rPr>
        <w:t>.  Clerk to speak to CDC about adding it on to the emptying list, as well as asking about frequency of emptying and what happens if it does get full.</w:t>
      </w:r>
    </w:p>
    <w:p w14:paraId="7A079A55" w14:textId="461028EB" w:rsidR="0037716A" w:rsidRPr="000D4C94" w:rsidRDefault="006632C4" w:rsidP="000D4C94">
      <w:pPr>
        <w:pStyle w:val="NoSpacing"/>
        <w:numPr>
          <w:ilvl w:val="1"/>
          <w:numId w:val="1"/>
        </w:numPr>
        <w:rPr>
          <w:bCs/>
          <w:sz w:val="24"/>
        </w:rPr>
      </w:pPr>
      <w:r>
        <w:rPr>
          <w:bCs/>
          <w:sz w:val="24"/>
        </w:rPr>
        <w:t>Request to consider Campaign to Protect Rural England (CPRE) membership</w:t>
      </w:r>
      <w:r w:rsidR="006A527C">
        <w:rPr>
          <w:bCs/>
          <w:sz w:val="24"/>
        </w:rPr>
        <w:t xml:space="preserve"> – this is not only for people but for organisations.  It has been suggested that </w:t>
      </w:r>
      <w:r w:rsidR="006A527C" w:rsidRPr="006C36C5">
        <w:rPr>
          <w:bCs/>
          <w:sz w:val="24"/>
        </w:rPr>
        <w:t xml:space="preserve">WPC </w:t>
      </w:r>
      <w:r w:rsidR="00FA463D" w:rsidRPr="006C36C5">
        <w:rPr>
          <w:bCs/>
          <w:sz w:val="24"/>
        </w:rPr>
        <w:t>would</w:t>
      </w:r>
      <w:r w:rsidR="006A527C" w:rsidRPr="006C36C5">
        <w:rPr>
          <w:bCs/>
          <w:sz w:val="24"/>
        </w:rPr>
        <w:t xml:space="preserve"> </w:t>
      </w:r>
      <w:r w:rsidR="006A527C">
        <w:rPr>
          <w:bCs/>
          <w:sz w:val="24"/>
        </w:rPr>
        <w:t xml:space="preserve">benefit from being a member - £36 </w:t>
      </w:r>
      <w:r w:rsidR="006A527C" w:rsidRPr="006C36C5">
        <w:rPr>
          <w:bCs/>
          <w:sz w:val="24"/>
        </w:rPr>
        <w:t xml:space="preserve">per year in subs.  Cherwell has 79 parishes, 18 of which are members including Cropredy.  </w:t>
      </w:r>
      <w:r w:rsidR="00FA463D" w:rsidRPr="006C36C5">
        <w:rPr>
          <w:bCs/>
          <w:sz w:val="24"/>
        </w:rPr>
        <w:t xml:space="preserve">AGREED. Local CPRE committee member Clive Hunt to be invited to </w:t>
      </w:r>
      <w:r w:rsidR="006A527C" w:rsidRPr="006C36C5">
        <w:rPr>
          <w:bCs/>
          <w:sz w:val="24"/>
        </w:rPr>
        <w:t>come and talk to the WPC so we are all clear on what they do and what they can do for us.</w:t>
      </w:r>
    </w:p>
    <w:p w14:paraId="6F80CEA9" w14:textId="6919B2B5" w:rsidR="006632C4" w:rsidRPr="00DE3E47" w:rsidRDefault="006632C4" w:rsidP="00DE3E47">
      <w:pPr>
        <w:pStyle w:val="NoSpacing"/>
        <w:numPr>
          <w:ilvl w:val="1"/>
          <w:numId w:val="1"/>
        </w:numPr>
        <w:rPr>
          <w:bCs/>
          <w:sz w:val="24"/>
        </w:rPr>
      </w:pPr>
      <w:r>
        <w:rPr>
          <w:bCs/>
          <w:sz w:val="24"/>
        </w:rPr>
        <w:t xml:space="preserve">Green Space opposite the old Red Lion Pub in Upper </w:t>
      </w:r>
      <w:r w:rsidRPr="006C36C5">
        <w:rPr>
          <w:bCs/>
          <w:sz w:val="24"/>
        </w:rPr>
        <w:t xml:space="preserve">Wardington: </w:t>
      </w:r>
      <w:r w:rsidR="004265FD" w:rsidRPr="006C36C5">
        <w:rPr>
          <w:bCs/>
          <w:sz w:val="24"/>
        </w:rPr>
        <w:t xml:space="preserve">In 2004 WPC applied to register the space as a village green. Two frustrating years later Oxfordshire County Council turned it down on the basis that it had always been Highways land and there was no </w:t>
      </w:r>
      <w:r w:rsidR="009E7797" w:rsidRPr="006C36C5">
        <w:rPr>
          <w:bCs/>
          <w:sz w:val="24"/>
        </w:rPr>
        <w:t xml:space="preserve">good </w:t>
      </w:r>
      <w:r w:rsidR="004265FD" w:rsidRPr="006C36C5">
        <w:rPr>
          <w:bCs/>
          <w:sz w:val="24"/>
        </w:rPr>
        <w:t>reason for it not to remain so.</w:t>
      </w:r>
      <w:r w:rsidR="006A527C" w:rsidRPr="006C36C5">
        <w:rPr>
          <w:bCs/>
          <w:sz w:val="24"/>
        </w:rPr>
        <w:t xml:space="preserve">  </w:t>
      </w:r>
      <w:r w:rsidR="004E0AA3" w:rsidRPr="006C36C5">
        <w:rPr>
          <w:bCs/>
          <w:sz w:val="24"/>
        </w:rPr>
        <w:t xml:space="preserve">In consultation with </w:t>
      </w:r>
      <w:r w:rsidR="006A527C" w:rsidRPr="006C36C5">
        <w:rPr>
          <w:bCs/>
          <w:sz w:val="24"/>
        </w:rPr>
        <w:t xml:space="preserve">Neil Forbes, from Sundial House, </w:t>
      </w:r>
      <w:r w:rsidR="000D4C94" w:rsidRPr="006C36C5">
        <w:rPr>
          <w:bCs/>
          <w:sz w:val="24"/>
        </w:rPr>
        <w:t>WPC is being asked to consider making a new application.</w:t>
      </w:r>
      <w:r w:rsidR="006A527C" w:rsidRPr="006C36C5">
        <w:rPr>
          <w:bCs/>
          <w:sz w:val="24"/>
        </w:rPr>
        <w:t xml:space="preserve"> </w:t>
      </w:r>
      <w:r w:rsidR="009E7797" w:rsidRPr="006C36C5">
        <w:rPr>
          <w:bCs/>
          <w:sz w:val="24"/>
        </w:rPr>
        <w:t xml:space="preserve">One stumbling block </w:t>
      </w:r>
      <w:r w:rsidR="006A527C" w:rsidRPr="006C36C5">
        <w:rPr>
          <w:bCs/>
          <w:sz w:val="24"/>
        </w:rPr>
        <w:t xml:space="preserve">is that parking is </w:t>
      </w:r>
      <w:r w:rsidR="004265FD" w:rsidRPr="006C36C5">
        <w:rPr>
          <w:bCs/>
          <w:sz w:val="24"/>
        </w:rPr>
        <w:t xml:space="preserve">not </w:t>
      </w:r>
      <w:r w:rsidR="006A527C" w:rsidRPr="006C36C5">
        <w:rPr>
          <w:bCs/>
          <w:sz w:val="24"/>
        </w:rPr>
        <w:t>permitted on village greens</w:t>
      </w:r>
      <w:r w:rsidR="00944D10" w:rsidRPr="006C36C5">
        <w:rPr>
          <w:bCs/>
          <w:sz w:val="24"/>
        </w:rPr>
        <w:t xml:space="preserve">. Some residents do park there </w:t>
      </w:r>
      <w:r w:rsidR="0037716A" w:rsidRPr="006C36C5">
        <w:rPr>
          <w:bCs/>
          <w:sz w:val="24"/>
        </w:rPr>
        <w:t>currently</w:t>
      </w:r>
      <w:r w:rsidR="009E7797" w:rsidRPr="006C36C5">
        <w:rPr>
          <w:bCs/>
          <w:sz w:val="24"/>
        </w:rPr>
        <w:t xml:space="preserve"> and are against a change</w:t>
      </w:r>
      <w:r w:rsidR="0037716A" w:rsidRPr="006C36C5">
        <w:rPr>
          <w:bCs/>
          <w:sz w:val="24"/>
        </w:rPr>
        <w:t>.</w:t>
      </w:r>
      <w:r w:rsidR="009E7797" w:rsidRPr="006C36C5">
        <w:rPr>
          <w:bCs/>
          <w:sz w:val="24"/>
        </w:rPr>
        <w:t xml:space="preserve"> The Council asked whether there were other options such as </w:t>
      </w:r>
      <w:r w:rsidR="000D4C94" w:rsidRPr="006C36C5">
        <w:rPr>
          <w:bCs/>
          <w:sz w:val="24"/>
        </w:rPr>
        <w:t>the</w:t>
      </w:r>
      <w:r w:rsidR="009E7797" w:rsidRPr="006C36C5">
        <w:rPr>
          <w:bCs/>
          <w:sz w:val="24"/>
        </w:rPr>
        <w:t xml:space="preserve"> land </w:t>
      </w:r>
      <w:r w:rsidR="000D4C94" w:rsidRPr="006C36C5">
        <w:rPr>
          <w:bCs/>
          <w:sz w:val="24"/>
        </w:rPr>
        <w:t xml:space="preserve">being </w:t>
      </w:r>
      <w:r w:rsidR="009E7797" w:rsidRPr="006C36C5">
        <w:rPr>
          <w:bCs/>
          <w:sz w:val="24"/>
        </w:rPr>
        <w:t>adopted for community use</w:t>
      </w:r>
      <w:r w:rsidR="000D4C94" w:rsidRPr="006C36C5">
        <w:rPr>
          <w:bCs/>
          <w:sz w:val="24"/>
        </w:rPr>
        <w:t>.</w:t>
      </w:r>
      <w:r w:rsidR="002606A4" w:rsidRPr="006C36C5">
        <w:rPr>
          <w:bCs/>
          <w:sz w:val="24"/>
        </w:rPr>
        <w:t xml:space="preserve">  Mr M Patterson to speak to </w:t>
      </w:r>
      <w:r w:rsidR="009E7797" w:rsidRPr="006C36C5">
        <w:rPr>
          <w:bCs/>
          <w:sz w:val="24"/>
        </w:rPr>
        <w:t>Mr</w:t>
      </w:r>
      <w:r w:rsidR="002606A4" w:rsidRPr="006C36C5">
        <w:rPr>
          <w:bCs/>
          <w:sz w:val="24"/>
        </w:rPr>
        <w:t xml:space="preserve"> Forbes about this.  Further discussion to take place at January’s meeting.</w:t>
      </w:r>
    </w:p>
    <w:p w14:paraId="74F0B0C5" w14:textId="562832C6" w:rsidR="00145CC0" w:rsidRDefault="00927928" w:rsidP="0043564B">
      <w:pPr>
        <w:pStyle w:val="NoSpacing"/>
        <w:numPr>
          <w:ilvl w:val="0"/>
          <w:numId w:val="1"/>
        </w:numPr>
        <w:rPr>
          <w:b/>
          <w:sz w:val="24"/>
        </w:rPr>
      </w:pPr>
      <w:r>
        <w:rPr>
          <w:b/>
          <w:sz w:val="24"/>
        </w:rPr>
        <w:t>AOB</w:t>
      </w:r>
    </w:p>
    <w:p w14:paraId="5F30C6FF" w14:textId="19E9A5E2" w:rsidR="0043564B" w:rsidRDefault="0043564B" w:rsidP="0043564B">
      <w:pPr>
        <w:pStyle w:val="NoSpacing"/>
        <w:numPr>
          <w:ilvl w:val="1"/>
          <w:numId w:val="1"/>
        </w:numPr>
        <w:rPr>
          <w:bCs/>
          <w:sz w:val="24"/>
        </w:rPr>
      </w:pPr>
      <w:r>
        <w:rPr>
          <w:bCs/>
          <w:sz w:val="24"/>
        </w:rPr>
        <w:t>The WPC would like to congratulate all those involved in Remembrance Day service in the Churchyard – there was a good turn out and it ran very smoothly.</w:t>
      </w:r>
    </w:p>
    <w:p w14:paraId="72532B9B" w14:textId="0F200382" w:rsidR="0043564B" w:rsidRPr="0043564B" w:rsidRDefault="0043564B" w:rsidP="0043564B">
      <w:pPr>
        <w:pStyle w:val="NoSpacing"/>
        <w:numPr>
          <w:ilvl w:val="1"/>
          <w:numId w:val="1"/>
        </w:numPr>
        <w:rPr>
          <w:bCs/>
          <w:sz w:val="24"/>
        </w:rPr>
      </w:pPr>
      <w:r>
        <w:rPr>
          <w:bCs/>
          <w:sz w:val="24"/>
        </w:rPr>
        <w:t xml:space="preserve">Simon Constant has enquired about the signpost, or lack thereof, of a signpost at the triangle on the second junction on the way to </w:t>
      </w:r>
      <w:proofErr w:type="spellStart"/>
      <w:r>
        <w:rPr>
          <w:bCs/>
          <w:sz w:val="24"/>
        </w:rPr>
        <w:t>Chacombe</w:t>
      </w:r>
      <w:proofErr w:type="spellEnd"/>
      <w:r w:rsidR="00AC0884">
        <w:rPr>
          <w:bCs/>
          <w:sz w:val="24"/>
        </w:rPr>
        <w:t xml:space="preserve"> </w:t>
      </w:r>
      <w:bookmarkStart w:id="0" w:name="_Hlk57189112"/>
      <w:r w:rsidR="00AC0884">
        <w:rPr>
          <w:bCs/>
          <w:sz w:val="24"/>
        </w:rPr>
        <w:t xml:space="preserve">(What Three Words Ref: </w:t>
      </w:r>
      <w:proofErr w:type="spellStart"/>
      <w:proofErr w:type="gramStart"/>
      <w:r w:rsidR="00AC0884">
        <w:rPr>
          <w:bCs/>
          <w:i/>
          <w:iCs/>
          <w:sz w:val="24"/>
        </w:rPr>
        <w:t>departure.until</w:t>
      </w:r>
      <w:proofErr w:type="gramEnd"/>
      <w:r w:rsidR="00AC0884">
        <w:rPr>
          <w:bCs/>
          <w:i/>
          <w:iCs/>
          <w:sz w:val="24"/>
        </w:rPr>
        <w:t>.ponies</w:t>
      </w:r>
      <w:bookmarkEnd w:id="0"/>
      <w:proofErr w:type="spellEnd"/>
      <w:r w:rsidR="00AC0884">
        <w:rPr>
          <w:bCs/>
          <w:sz w:val="24"/>
        </w:rPr>
        <w:t>)</w:t>
      </w:r>
      <w:r>
        <w:rPr>
          <w:bCs/>
          <w:sz w:val="24"/>
        </w:rPr>
        <w:t xml:space="preserve">.  This has been reported on </w:t>
      </w:r>
      <w:proofErr w:type="spellStart"/>
      <w:r>
        <w:rPr>
          <w:bCs/>
          <w:sz w:val="24"/>
        </w:rPr>
        <w:t>FixMyStreet</w:t>
      </w:r>
      <w:proofErr w:type="spellEnd"/>
      <w:r>
        <w:rPr>
          <w:bCs/>
          <w:sz w:val="24"/>
        </w:rPr>
        <w:t xml:space="preserve"> and Clerk will make other enquiries.</w:t>
      </w:r>
    </w:p>
    <w:p w14:paraId="246BE20D" w14:textId="77777777" w:rsidR="00FF7870" w:rsidRDefault="00FF7870" w:rsidP="00FF7870">
      <w:pPr>
        <w:pStyle w:val="NoSpacing"/>
        <w:rPr>
          <w:b/>
          <w:sz w:val="24"/>
        </w:rPr>
      </w:pPr>
    </w:p>
    <w:p w14:paraId="5D3E7E5E" w14:textId="794FA4E1" w:rsidR="003E78EC" w:rsidRDefault="00FF7870" w:rsidP="00FF7870">
      <w:pPr>
        <w:pStyle w:val="NoSpacing"/>
        <w:rPr>
          <w:sz w:val="24"/>
        </w:rPr>
      </w:pPr>
      <w:r>
        <w:rPr>
          <w:sz w:val="24"/>
        </w:rPr>
        <w:t>The next meeting will be held on</w:t>
      </w:r>
      <w:r w:rsidRPr="006C36C5">
        <w:rPr>
          <w:sz w:val="24"/>
        </w:rPr>
        <w:t xml:space="preserve"> </w:t>
      </w:r>
      <w:r w:rsidR="00264BDF" w:rsidRPr="006C36C5">
        <w:rPr>
          <w:sz w:val="24"/>
        </w:rPr>
        <w:t xml:space="preserve">Tuesday </w:t>
      </w:r>
      <w:r w:rsidR="00EF493A">
        <w:rPr>
          <w:sz w:val="24"/>
        </w:rPr>
        <w:t>5</w:t>
      </w:r>
      <w:r w:rsidR="00EF493A" w:rsidRPr="00EF493A">
        <w:rPr>
          <w:sz w:val="24"/>
          <w:vertAlign w:val="superscript"/>
        </w:rPr>
        <w:t>th</w:t>
      </w:r>
      <w:r w:rsidR="00EF493A">
        <w:rPr>
          <w:sz w:val="24"/>
        </w:rPr>
        <w:t xml:space="preserve"> January 2021 </w:t>
      </w:r>
      <w:r>
        <w:rPr>
          <w:sz w:val="24"/>
        </w:rPr>
        <w:t>at 7.30pm.</w:t>
      </w:r>
    </w:p>
    <w:sectPr w:rsidR="003E7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7CF"/>
    <w:multiLevelType w:val="hybridMultilevel"/>
    <w:tmpl w:val="5C3CED80"/>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 w15:restartNumberingAfterBreak="0">
    <w:nsid w:val="610961A7"/>
    <w:multiLevelType w:val="multilevel"/>
    <w:tmpl w:val="BC664AFE"/>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70787F00"/>
    <w:multiLevelType w:val="hybridMultilevel"/>
    <w:tmpl w:val="D6C8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70"/>
    <w:rsid w:val="000056D1"/>
    <w:rsid w:val="000175D2"/>
    <w:rsid w:val="00061593"/>
    <w:rsid w:val="000728C0"/>
    <w:rsid w:val="000753B0"/>
    <w:rsid w:val="00076E37"/>
    <w:rsid w:val="00082393"/>
    <w:rsid w:val="00096268"/>
    <w:rsid w:val="000C63AA"/>
    <w:rsid w:val="000D4C94"/>
    <w:rsid w:val="000E6893"/>
    <w:rsid w:val="001076A3"/>
    <w:rsid w:val="00145CC0"/>
    <w:rsid w:val="00171A94"/>
    <w:rsid w:val="00171CDF"/>
    <w:rsid w:val="002606A4"/>
    <w:rsid w:val="00264BDF"/>
    <w:rsid w:val="0026691D"/>
    <w:rsid w:val="00271D0C"/>
    <w:rsid w:val="002D0B75"/>
    <w:rsid w:val="002D4226"/>
    <w:rsid w:val="0031697F"/>
    <w:rsid w:val="00336C0A"/>
    <w:rsid w:val="00337C29"/>
    <w:rsid w:val="0036109B"/>
    <w:rsid w:val="0037716A"/>
    <w:rsid w:val="00390921"/>
    <w:rsid w:val="003B2F14"/>
    <w:rsid w:val="003D1D37"/>
    <w:rsid w:val="003D246B"/>
    <w:rsid w:val="003E78EC"/>
    <w:rsid w:val="004265FD"/>
    <w:rsid w:val="00432929"/>
    <w:rsid w:val="0043564B"/>
    <w:rsid w:val="00456313"/>
    <w:rsid w:val="00485067"/>
    <w:rsid w:val="004A3960"/>
    <w:rsid w:val="004B1A4A"/>
    <w:rsid w:val="004B794E"/>
    <w:rsid w:val="004E0AA3"/>
    <w:rsid w:val="004F1B26"/>
    <w:rsid w:val="00511DC8"/>
    <w:rsid w:val="00527B09"/>
    <w:rsid w:val="0054625D"/>
    <w:rsid w:val="00562BEE"/>
    <w:rsid w:val="005C221D"/>
    <w:rsid w:val="00634D3C"/>
    <w:rsid w:val="006632C4"/>
    <w:rsid w:val="00671615"/>
    <w:rsid w:val="0069412F"/>
    <w:rsid w:val="006A527C"/>
    <w:rsid w:val="006B4913"/>
    <w:rsid w:val="006C36C5"/>
    <w:rsid w:val="006C7B22"/>
    <w:rsid w:val="006D0C60"/>
    <w:rsid w:val="007662A1"/>
    <w:rsid w:val="007F3EE8"/>
    <w:rsid w:val="008278B7"/>
    <w:rsid w:val="008620FF"/>
    <w:rsid w:val="0089680B"/>
    <w:rsid w:val="00910476"/>
    <w:rsid w:val="00927928"/>
    <w:rsid w:val="00930876"/>
    <w:rsid w:val="0093583C"/>
    <w:rsid w:val="00944D10"/>
    <w:rsid w:val="009829E7"/>
    <w:rsid w:val="009D332E"/>
    <w:rsid w:val="009E2EF5"/>
    <w:rsid w:val="009E7797"/>
    <w:rsid w:val="00A0367B"/>
    <w:rsid w:val="00A25164"/>
    <w:rsid w:val="00A57D41"/>
    <w:rsid w:val="00A90EBF"/>
    <w:rsid w:val="00A9174E"/>
    <w:rsid w:val="00AC0884"/>
    <w:rsid w:val="00B06E1E"/>
    <w:rsid w:val="00B53FA7"/>
    <w:rsid w:val="00B56A82"/>
    <w:rsid w:val="00B56BB9"/>
    <w:rsid w:val="00B968CE"/>
    <w:rsid w:val="00BB4040"/>
    <w:rsid w:val="00CC23A6"/>
    <w:rsid w:val="00CF1CB9"/>
    <w:rsid w:val="00D321BA"/>
    <w:rsid w:val="00D34BC0"/>
    <w:rsid w:val="00D408D8"/>
    <w:rsid w:val="00D44925"/>
    <w:rsid w:val="00D47630"/>
    <w:rsid w:val="00D559D2"/>
    <w:rsid w:val="00D72A4C"/>
    <w:rsid w:val="00D961FF"/>
    <w:rsid w:val="00DA42BA"/>
    <w:rsid w:val="00DD055B"/>
    <w:rsid w:val="00DE1091"/>
    <w:rsid w:val="00DE3E47"/>
    <w:rsid w:val="00DF65DB"/>
    <w:rsid w:val="00E0014B"/>
    <w:rsid w:val="00E0120F"/>
    <w:rsid w:val="00E17F98"/>
    <w:rsid w:val="00E621F1"/>
    <w:rsid w:val="00E70DBC"/>
    <w:rsid w:val="00E94B73"/>
    <w:rsid w:val="00EA5284"/>
    <w:rsid w:val="00EB5578"/>
    <w:rsid w:val="00EC5178"/>
    <w:rsid w:val="00ED0FEB"/>
    <w:rsid w:val="00EE0C78"/>
    <w:rsid w:val="00EE1EE3"/>
    <w:rsid w:val="00EF493A"/>
    <w:rsid w:val="00F07911"/>
    <w:rsid w:val="00F314A9"/>
    <w:rsid w:val="00F84070"/>
    <w:rsid w:val="00FA463D"/>
    <w:rsid w:val="00FF27EE"/>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2F3"/>
  <w15:chartTrackingRefBased/>
  <w15:docId w15:val="{F6A59DE7-B1E6-4331-8A0B-EF5C0F0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70"/>
    <w:pPr>
      <w:spacing w:after="0" w:line="240" w:lineRule="auto"/>
    </w:pPr>
  </w:style>
  <w:style w:type="table" w:styleId="TableGrid">
    <w:name w:val="Table Grid"/>
    <w:basedOn w:val="TableNormal"/>
    <w:uiPriority w:val="39"/>
    <w:rsid w:val="00EC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16163">
      <w:bodyDiv w:val="1"/>
      <w:marLeft w:val="0"/>
      <w:marRight w:val="0"/>
      <w:marTop w:val="0"/>
      <w:marBottom w:val="0"/>
      <w:divBdr>
        <w:top w:val="none" w:sz="0" w:space="0" w:color="auto"/>
        <w:left w:val="none" w:sz="0" w:space="0" w:color="auto"/>
        <w:bottom w:val="none" w:sz="0" w:space="0" w:color="auto"/>
        <w:right w:val="none" w:sz="0" w:space="0" w:color="auto"/>
      </w:divBdr>
    </w:div>
    <w:div w:id="15928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Repton SONY</dc:creator>
  <cp:keywords/>
  <dc:description/>
  <cp:lastModifiedBy>Repton SONY</cp:lastModifiedBy>
  <cp:revision>2</cp:revision>
  <dcterms:created xsi:type="dcterms:W3CDTF">2020-12-01T10:24:00Z</dcterms:created>
  <dcterms:modified xsi:type="dcterms:W3CDTF">2020-12-01T10:24:00Z</dcterms:modified>
</cp:coreProperties>
</file>